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9D76E" w14:textId="5B306FCE" w:rsidR="00D0526F" w:rsidRPr="00AE545F" w:rsidRDefault="00D0526F" w:rsidP="2BC00029">
      <w:pPr>
        <w:pStyle w:val="BodyText"/>
        <w:tabs>
          <w:tab w:val="left" w:pos="8327"/>
        </w:tabs>
        <w:spacing w:before="19" w:line="208" w:lineRule="auto"/>
        <w:ind w:right="111"/>
        <w:jc w:val="center"/>
        <w:rPr>
          <w:b/>
          <w:bCs/>
          <w:sz w:val="36"/>
          <w:szCs w:val="36"/>
        </w:rPr>
      </w:pPr>
      <w:r w:rsidRPr="00AE545F">
        <w:rPr>
          <w:b/>
          <w:bCs/>
          <w:sz w:val="36"/>
          <w:szCs w:val="36"/>
        </w:rPr>
        <w:t xml:space="preserve">Vendor Agreement </w:t>
      </w:r>
      <w:r w:rsidR="00B77839">
        <w:rPr>
          <w:b/>
          <w:bCs/>
          <w:sz w:val="36"/>
          <w:szCs w:val="36"/>
        </w:rPr>
        <w:t>2026</w:t>
      </w:r>
    </w:p>
    <w:p w14:paraId="4390A113" w14:textId="77777777" w:rsidR="00AE545F" w:rsidRPr="00AE545F" w:rsidRDefault="00AE545F" w:rsidP="2BC00029">
      <w:pPr>
        <w:pStyle w:val="BodyText"/>
        <w:tabs>
          <w:tab w:val="left" w:pos="8327"/>
        </w:tabs>
        <w:spacing w:before="19" w:line="208" w:lineRule="auto"/>
        <w:ind w:right="111"/>
        <w:jc w:val="center"/>
        <w:rPr>
          <w:b/>
          <w:bCs/>
          <w:sz w:val="36"/>
          <w:szCs w:val="36"/>
        </w:rPr>
      </w:pPr>
    </w:p>
    <w:p w14:paraId="36A141A8" w14:textId="77777777" w:rsidR="00D0526F" w:rsidRPr="00AE545F" w:rsidRDefault="006250F7" w:rsidP="2BC00029">
      <w:pPr>
        <w:pStyle w:val="BodyText"/>
        <w:tabs>
          <w:tab w:val="left" w:pos="8327"/>
        </w:tabs>
        <w:spacing w:before="19" w:line="208" w:lineRule="auto"/>
        <w:ind w:right="111"/>
        <w:rPr>
          <w:b/>
          <w:bCs/>
        </w:rPr>
      </w:pPr>
      <w:r w:rsidRPr="00AE545F">
        <w:rPr>
          <w:b/>
          <w:bCs/>
        </w:rPr>
        <w:t>Parties</w:t>
      </w:r>
    </w:p>
    <w:p w14:paraId="319D57EF" w14:textId="4DB00F25" w:rsidR="00E36ECD" w:rsidRPr="00AE545F" w:rsidRDefault="006250F7" w:rsidP="2BC00029">
      <w:pPr>
        <w:pStyle w:val="BodyText"/>
        <w:tabs>
          <w:tab w:val="left" w:pos="8327"/>
        </w:tabs>
        <w:spacing w:before="19" w:line="208" w:lineRule="auto"/>
        <w:ind w:right="111"/>
      </w:pPr>
      <w:r w:rsidRPr="00AE545F">
        <w:t>This</w:t>
      </w:r>
      <w:r w:rsidRPr="00AE545F">
        <w:rPr>
          <w:spacing w:val="-10"/>
        </w:rPr>
        <w:t xml:space="preserve"> </w:t>
      </w:r>
      <w:r w:rsidRPr="00AE545F">
        <w:t xml:space="preserve">Agreement (hereinafter referred to as the "Agreement") </w:t>
      </w:r>
      <w:r w:rsidR="00C64B1C">
        <w:t xml:space="preserve">is </w:t>
      </w:r>
      <w:r w:rsidRPr="00AE545F">
        <w:t>by and between P</w:t>
      </w:r>
      <w:r w:rsidR="00AA0DEF">
        <w:t>ride in the 'Peake (</w:t>
      </w:r>
      <w:r w:rsidRPr="00AE545F">
        <w:t>referred to as the "Client") and</w:t>
      </w:r>
      <w:r w:rsidR="00AA0DEF">
        <w:t xml:space="preserve"> </w:t>
      </w:r>
      <w:r w:rsidR="00C64B1C">
        <w:t>the business, community organization, or other entity that participates in Pride in the ‘Peake 202</w:t>
      </w:r>
      <w:r w:rsidR="00B77839">
        <w:t xml:space="preserve">6 </w:t>
      </w:r>
      <w:r w:rsidR="00C64B1C">
        <w:t xml:space="preserve">event </w:t>
      </w:r>
      <w:r w:rsidR="00AA0DEF">
        <w:rPr>
          <w:spacing w:val="-2"/>
        </w:rPr>
        <w:t>(</w:t>
      </w:r>
      <w:r w:rsidRPr="00AE545F">
        <w:t>referred to as the "Ve</w:t>
      </w:r>
      <w:r w:rsidR="0034538E" w:rsidRPr="00AE545F">
        <w:t>ndor")</w:t>
      </w:r>
      <w:r w:rsidR="00C64B1C">
        <w:t>. Pride in the ‘Peake</w:t>
      </w:r>
      <w:r w:rsidR="0034538E" w:rsidRPr="00AE545F">
        <w:t xml:space="preserve"> shall commence on June </w:t>
      </w:r>
      <w:r w:rsidR="00B77839">
        <w:t>14</w:t>
      </w:r>
      <w:r w:rsidR="0034538E" w:rsidRPr="00AE545F">
        <w:t>, 202</w:t>
      </w:r>
      <w:r w:rsidR="00B77839">
        <w:t>6</w:t>
      </w:r>
      <w:r w:rsidRPr="00AE545F">
        <w:t xml:space="preserve"> (hereinafter referred to as the "Effective Date")</w:t>
      </w:r>
      <w:r w:rsidR="00C64B1C">
        <w:t xml:space="preserve">. </w:t>
      </w:r>
      <w:r w:rsidRPr="00AE545F">
        <w:t xml:space="preserve"> </w:t>
      </w:r>
      <w:r w:rsidR="00C64B1C">
        <w:t xml:space="preserve">By checking the box upon vendor application, the vendor agrees to abide by this agreement in full. </w:t>
      </w:r>
    </w:p>
    <w:p w14:paraId="672A6659" w14:textId="77777777" w:rsidR="00E36ECD" w:rsidRPr="00AE545F" w:rsidRDefault="00E36ECD" w:rsidP="2BC00029">
      <w:pPr>
        <w:pStyle w:val="BodyText"/>
        <w:spacing w:before="39"/>
        <w:ind w:left="0"/>
      </w:pPr>
    </w:p>
    <w:p w14:paraId="42A916DE" w14:textId="77777777" w:rsidR="00E36ECD" w:rsidRPr="00AE545F" w:rsidRDefault="006250F7" w:rsidP="2BC00029">
      <w:pPr>
        <w:pStyle w:val="Heading1"/>
      </w:pPr>
      <w:r w:rsidRPr="00AE545F">
        <w:t xml:space="preserve">Scope of </w:t>
      </w:r>
      <w:r w:rsidRPr="00AE545F">
        <w:rPr>
          <w:spacing w:val="-2"/>
        </w:rPr>
        <w:t>Engagement</w:t>
      </w:r>
    </w:p>
    <w:p w14:paraId="0255D632" w14:textId="22C3BD96" w:rsidR="00E36ECD" w:rsidRPr="00AE545F" w:rsidRDefault="006250F7" w:rsidP="2BC00029">
      <w:pPr>
        <w:pStyle w:val="BodyText"/>
        <w:spacing w:line="208" w:lineRule="auto"/>
      </w:pPr>
      <w:r w:rsidRPr="00AE545F">
        <w:t>The Vendor hereby agrees to supply the following goods or services at the Client's place of business,</w:t>
      </w:r>
      <w:r w:rsidRPr="00AE545F">
        <w:rPr>
          <w:spacing w:val="-7"/>
        </w:rPr>
        <w:t xml:space="preserve"> </w:t>
      </w:r>
      <w:r w:rsidRPr="00AE545F">
        <w:t>located</w:t>
      </w:r>
      <w:r w:rsidRPr="00AE545F">
        <w:rPr>
          <w:spacing w:val="-5"/>
        </w:rPr>
        <w:t xml:space="preserve"> </w:t>
      </w:r>
      <w:r w:rsidRPr="00AE545F">
        <w:t>at</w:t>
      </w:r>
      <w:r w:rsidR="0034538E" w:rsidRPr="00AE545F">
        <w:rPr>
          <w:spacing w:val="-5"/>
        </w:rPr>
        <w:t xml:space="preserve"> </w:t>
      </w:r>
      <w:r w:rsidR="00C64B1C">
        <w:rPr>
          <w:spacing w:val="-5"/>
        </w:rPr>
        <w:t>900 City Park Dr.</w:t>
      </w:r>
      <w:r w:rsidR="0034538E" w:rsidRPr="00AE545F">
        <w:rPr>
          <w:spacing w:val="-5"/>
        </w:rPr>
        <w:t xml:space="preserve"> </w:t>
      </w:r>
      <w:r w:rsidRPr="00AE545F">
        <w:t>Chesapeake,</w:t>
      </w:r>
      <w:r w:rsidRPr="00AE545F">
        <w:rPr>
          <w:spacing w:val="-10"/>
        </w:rPr>
        <w:t xml:space="preserve"> </w:t>
      </w:r>
      <w:r w:rsidRPr="00AE545F">
        <w:t>VA</w:t>
      </w:r>
      <w:r w:rsidRPr="00AE545F">
        <w:rPr>
          <w:spacing w:val="-15"/>
        </w:rPr>
        <w:t xml:space="preserve"> </w:t>
      </w:r>
      <w:r w:rsidRPr="00AE545F">
        <w:t>23320,</w:t>
      </w:r>
      <w:r w:rsidRPr="00AE545F">
        <w:rPr>
          <w:spacing w:val="-5"/>
        </w:rPr>
        <w:t xml:space="preserve"> </w:t>
      </w:r>
      <w:r w:rsidRPr="00AE545F">
        <w:t>in</w:t>
      </w:r>
      <w:r w:rsidRPr="00AE545F">
        <w:rPr>
          <w:spacing w:val="-5"/>
        </w:rPr>
        <w:t xml:space="preserve"> </w:t>
      </w:r>
      <w:r w:rsidRPr="00AE545F">
        <w:t>accordance</w:t>
      </w:r>
      <w:r w:rsidRPr="00AE545F">
        <w:rPr>
          <w:spacing w:val="-5"/>
        </w:rPr>
        <w:t xml:space="preserve"> </w:t>
      </w:r>
      <w:r w:rsidRPr="00AE545F">
        <w:t>with</w:t>
      </w:r>
      <w:r w:rsidRPr="00AE545F">
        <w:rPr>
          <w:spacing w:val="-5"/>
        </w:rPr>
        <w:t xml:space="preserve"> </w:t>
      </w:r>
      <w:r w:rsidRPr="00AE545F">
        <w:t>the</w:t>
      </w:r>
      <w:r w:rsidRPr="00AE545F">
        <w:rPr>
          <w:spacing w:val="-5"/>
        </w:rPr>
        <w:t xml:space="preserve"> </w:t>
      </w:r>
      <w:r w:rsidRPr="00AE545F">
        <w:t>terms</w:t>
      </w:r>
      <w:r w:rsidRPr="00AE545F">
        <w:rPr>
          <w:spacing w:val="-5"/>
        </w:rPr>
        <w:t xml:space="preserve"> </w:t>
      </w:r>
      <w:r w:rsidRPr="00AE545F">
        <w:t>of this</w:t>
      </w:r>
      <w:r w:rsidRPr="00AE545F">
        <w:rPr>
          <w:spacing w:val="-9"/>
        </w:rPr>
        <w:t xml:space="preserve"> </w:t>
      </w:r>
      <w:r w:rsidRPr="00AE545F">
        <w:t>Agreement:</w:t>
      </w:r>
    </w:p>
    <w:p w14:paraId="776C0E4A" w14:textId="77777777" w:rsidR="00E36ECD" w:rsidRPr="00AE545F" w:rsidRDefault="006250F7" w:rsidP="2BC00029">
      <w:pPr>
        <w:pStyle w:val="ListParagraph"/>
        <w:numPr>
          <w:ilvl w:val="0"/>
          <w:numId w:val="5"/>
        </w:numPr>
        <w:tabs>
          <w:tab w:val="left" w:pos="794"/>
        </w:tabs>
        <w:ind w:left="794"/>
        <w:rPr>
          <w:sz w:val="24"/>
          <w:szCs w:val="24"/>
        </w:rPr>
      </w:pPr>
      <w:r w:rsidRPr="00AE545F">
        <w:rPr>
          <w:spacing w:val="-2"/>
          <w:sz w:val="24"/>
          <w:szCs w:val="24"/>
        </w:rPr>
        <w:t>Tables</w:t>
      </w:r>
    </w:p>
    <w:p w14:paraId="652C72EB" w14:textId="77777777" w:rsidR="00E36ECD" w:rsidRPr="00AE545F" w:rsidRDefault="006250F7" w:rsidP="2BC00029">
      <w:pPr>
        <w:pStyle w:val="ListParagraph"/>
        <w:numPr>
          <w:ilvl w:val="0"/>
          <w:numId w:val="5"/>
        </w:numPr>
        <w:tabs>
          <w:tab w:val="left" w:pos="794"/>
        </w:tabs>
        <w:ind w:left="794"/>
        <w:rPr>
          <w:sz w:val="24"/>
          <w:szCs w:val="24"/>
        </w:rPr>
      </w:pPr>
      <w:r w:rsidRPr="00AE545F">
        <w:rPr>
          <w:spacing w:val="-2"/>
          <w:sz w:val="24"/>
          <w:szCs w:val="24"/>
        </w:rPr>
        <w:t>Chairs</w:t>
      </w:r>
    </w:p>
    <w:p w14:paraId="302ED4CA" w14:textId="68957990" w:rsidR="00E36ECD" w:rsidRPr="00AE545F" w:rsidRDefault="006250F7" w:rsidP="2BC00029">
      <w:pPr>
        <w:pStyle w:val="ListParagraph"/>
        <w:numPr>
          <w:ilvl w:val="0"/>
          <w:numId w:val="5"/>
        </w:numPr>
        <w:tabs>
          <w:tab w:val="left" w:pos="794"/>
        </w:tabs>
        <w:spacing w:line="258" w:lineRule="exact"/>
        <w:ind w:left="794"/>
        <w:rPr>
          <w:sz w:val="24"/>
          <w:szCs w:val="24"/>
        </w:rPr>
      </w:pPr>
      <w:r w:rsidRPr="00AE545F">
        <w:rPr>
          <w:sz w:val="24"/>
          <w:szCs w:val="24"/>
        </w:rPr>
        <w:t>Supplies and</w:t>
      </w:r>
      <w:r w:rsidRPr="00AE545F">
        <w:rPr>
          <w:spacing w:val="-5"/>
          <w:sz w:val="24"/>
          <w:szCs w:val="24"/>
        </w:rPr>
        <w:t xml:space="preserve"> </w:t>
      </w:r>
      <w:r w:rsidRPr="00AE545F">
        <w:rPr>
          <w:spacing w:val="-2"/>
          <w:sz w:val="24"/>
          <w:szCs w:val="24"/>
        </w:rPr>
        <w:t>Wares</w:t>
      </w:r>
      <w:r w:rsidR="6A25C02B" w:rsidRPr="00AE545F">
        <w:rPr>
          <w:spacing w:val="-2"/>
          <w:sz w:val="24"/>
          <w:szCs w:val="24"/>
        </w:rPr>
        <w:t xml:space="preserve"> (Nothing </w:t>
      </w:r>
      <w:r w:rsidR="00C64B1C">
        <w:rPr>
          <w:spacing w:val="-2"/>
          <w:sz w:val="24"/>
          <w:szCs w:val="24"/>
        </w:rPr>
        <w:t xml:space="preserve">with </w:t>
      </w:r>
      <w:r w:rsidR="6A25C02B" w:rsidRPr="00AE545F">
        <w:rPr>
          <w:spacing w:val="-2"/>
          <w:sz w:val="24"/>
          <w:szCs w:val="24"/>
        </w:rPr>
        <w:t>sexual or with drug themes will be tolerated and vendors who violate this will be asked to leave</w:t>
      </w:r>
      <w:r w:rsidR="00A56142">
        <w:rPr>
          <w:spacing w:val="-2"/>
          <w:sz w:val="24"/>
          <w:szCs w:val="24"/>
        </w:rPr>
        <w:t xml:space="preserve"> with no refund given</w:t>
      </w:r>
      <w:r w:rsidR="6A25C02B" w:rsidRPr="00AE545F">
        <w:rPr>
          <w:spacing w:val="-2"/>
          <w:sz w:val="24"/>
          <w:szCs w:val="24"/>
        </w:rPr>
        <w:t>.)</w:t>
      </w:r>
    </w:p>
    <w:p w14:paraId="2EE05D2C" w14:textId="0D7DFCD7" w:rsidR="5ECB376B" w:rsidRDefault="5ECB376B" w:rsidP="2BC00029">
      <w:pPr>
        <w:pStyle w:val="ListParagraph"/>
        <w:numPr>
          <w:ilvl w:val="0"/>
          <w:numId w:val="5"/>
        </w:numPr>
        <w:tabs>
          <w:tab w:val="left" w:pos="794"/>
        </w:tabs>
        <w:spacing w:line="258" w:lineRule="exact"/>
        <w:ind w:left="794"/>
        <w:rPr>
          <w:sz w:val="24"/>
          <w:szCs w:val="24"/>
        </w:rPr>
      </w:pPr>
      <w:r w:rsidRPr="00AE545F">
        <w:rPr>
          <w:sz w:val="24"/>
          <w:szCs w:val="24"/>
        </w:rPr>
        <w:t>Tent/Canopy</w:t>
      </w:r>
      <w:r w:rsidR="000F517E">
        <w:rPr>
          <w:sz w:val="24"/>
          <w:szCs w:val="24"/>
        </w:rPr>
        <w:t xml:space="preserve"> </w:t>
      </w:r>
      <w:r w:rsidR="005F5C20">
        <w:rPr>
          <w:sz w:val="24"/>
          <w:szCs w:val="24"/>
        </w:rPr>
        <w:t xml:space="preserve"> (Plus a hammer or mallet if using tent stakes)</w:t>
      </w:r>
    </w:p>
    <w:p w14:paraId="3DEB6FED" w14:textId="5A028749" w:rsidR="008B5426" w:rsidRDefault="008B5426" w:rsidP="2BC00029">
      <w:pPr>
        <w:pStyle w:val="ListParagraph"/>
        <w:numPr>
          <w:ilvl w:val="0"/>
          <w:numId w:val="5"/>
        </w:numPr>
        <w:tabs>
          <w:tab w:val="left" w:pos="794"/>
        </w:tabs>
        <w:spacing w:line="258" w:lineRule="exact"/>
        <w:ind w:left="794"/>
        <w:rPr>
          <w:sz w:val="24"/>
          <w:szCs w:val="24"/>
        </w:rPr>
      </w:pPr>
      <w:r>
        <w:rPr>
          <w:sz w:val="24"/>
          <w:szCs w:val="24"/>
        </w:rPr>
        <w:t>Tent securement/anchoring</w:t>
      </w:r>
    </w:p>
    <w:p w14:paraId="3D48D83B" w14:textId="74689A8E" w:rsidR="008B5426" w:rsidRPr="008B5426" w:rsidRDefault="008B5426" w:rsidP="008B5426">
      <w:pPr>
        <w:pStyle w:val="ListParagraph"/>
        <w:numPr>
          <w:ilvl w:val="1"/>
          <w:numId w:val="5"/>
        </w:numPr>
        <w:tabs>
          <w:tab w:val="left" w:pos="794"/>
        </w:tabs>
        <w:spacing w:line="258" w:lineRule="exact"/>
        <w:rPr>
          <w:sz w:val="24"/>
          <w:szCs w:val="24"/>
        </w:rPr>
      </w:pPr>
      <w:r>
        <w:rPr>
          <w:sz w:val="24"/>
          <w:szCs w:val="24"/>
        </w:rPr>
        <w:t>Tent stakes (at least 4</w:t>
      </w:r>
      <w:r w:rsidR="00A56142">
        <w:rPr>
          <w:sz w:val="24"/>
          <w:szCs w:val="24"/>
        </w:rPr>
        <w:t xml:space="preserve"> for a 10’x10’ tent</w:t>
      </w:r>
      <w:r>
        <w:rPr>
          <w:sz w:val="24"/>
          <w:szCs w:val="24"/>
        </w:rPr>
        <w:t xml:space="preserve">) and a hammer or mallet to drive them into the ground at a </w:t>
      </w:r>
      <w:r>
        <w:rPr>
          <w:color w:val="000000" w:themeColor="text1"/>
          <w:sz w:val="24"/>
          <w:szCs w:val="24"/>
        </w:rPr>
        <w:t>45° angle</w:t>
      </w:r>
    </w:p>
    <w:p w14:paraId="09686608" w14:textId="0E61F0C3" w:rsidR="008B5426" w:rsidRDefault="008B5426" w:rsidP="008B5426">
      <w:pPr>
        <w:pStyle w:val="ListParagraph"/>
        <w:numPr>
          <w:ilvl w:val="1"/>
          <w:numId w:val="5"/>
        </w:numPr>
        <w:tabs>
          <w:tab w:val="left" w:pos="794"/>
        </w:tabs>
        <w:spacing w:line="258" w:lineRule="exact"/>
        <w:rPr>
          <w:sz w:val="24"/>
          <w:szCs w:val="24"/>
        </w:rPr>
      </w:pPr>
      <w:r w:rsidRPr="001B131C">
        <w:rPr>
          <w:b/>
          <w:color w:val="000000" w:themeColor="text1"/>
          <w:sz w:val="24"/>
          <w:szCs w:val="24"/>
        </w:rPr>
        <w:t xml:space="preserve">OR </w:t>
      </w:r>
      <w:r>
        <w:rPr>
          <w:color w:val="000000" w:themeColor="text1"/>
          <w:sz w:val="24"/>
          <w:szCs w:val="24"/>
        </w:rPr>
        <w:t>tent weights, which must be filled prior to arriving to set up and supply 50lb of weight per leg</w:t>
      </w:r>
      <w:r w:rsidR="00A56142">
        <w:rPr>
          <w:color w:val="000000" w:themeColor="text1"/>
          <w:sz w:val="24"/>
          <w:szCs w:val="24"/>
        </w:rPr>
        <w:t xml:space="preserve"> for a 10’x10’ tent (more required for larger tents)</w:t>
      </w:r>
    </w:p>
    <w:p w14:paraId="3380CCBA" w14:textId="77777777" w:rsidR="00C64B1C" w:rsidRPr="00AE545F" w:rsidRDefault="00C64B1C" w:rsidP="00C64B1C">
      <w:pPr>
        <w:pStyle w:val="ListParagraph"/>
        <w:tabs>
          <w:tab w:val="left" w:pos="794"/>
        </w:tabs>
        <w:spacing w:line="258" w:lineRule="exact"/>
        <w:ind w:firstLine="0"/>
        <w:rPr>
          <w:sz w:val="24"/>
          <w:szCs w:val="24"/>
        </w:rPr>
      </w:pPr>
    </w:p>
    <w:p w14:paraId="59AA52C6" w14:textId="15D9A858" w:rsidR="0034538E" w:rsidRPr="00AE545F" w:rsidRDefault="0034538E" w:rsidP="2BC00029">
      <w:pPr>
        <w:tabs>
          <w:tab w:val="left" w:pos="794"/>
        </w:tabs>
        <w:spacing w:line="258" w:lineRule="exact"/>
        <w:rPr>
          <w:sz w:val="24"/>
          <w:szCs w:val="24"/>
        </w:rPr>
      </w:pPr>
      <w:r w:rsidRPr="00AE545F">
        <w:rPr>
          <w:sz w:val="24"/>
          <w:szCs w:val="24"/>
        </w:rPr>
        <w:t>The set up must fit within a 10’x10’ space</w:t>
      </w:r>
      <w:r w:rsidR="088DCA33" w:rsidRPr="00AE545F">
        <w:rPr>
          <w:sz w:val="24"/>
          <w:szCs w:val="24"/>
        </w:rPr>
        <w:t xml:space="preserve"> unless multiple spaces have been purchased</w:t>
      </w:r>
      <w:r w:rsidRPr="00AE545F">
        <w:rPr>
          <w:sz w:val="24"/>
          <w:szCs w:val="24"/>
        </w:rPr>
        <w:t>.</w:t>
      </w:r>
    </w:p>
    <w:p w14:paraId="49370E3B" w14:textId="5450A764" w:rsidR="516B886E" w:rsidRPr="00AE545F" w:rsidRDefault="5EBE58D8" w:rsidP="2BC00029">
      <w:pPr>
        <w:shd w:val="clear" w:color="auto" w:fill="FFFFFF" w:themeFill="background1"/>
        <w:spacing w:before="225" w:after="225" w:line="258" w:lineRule="exact"/>
        <w:rPr>
          <w:color w:val="000000" w:themeColor="text1"/>
          <w:sz w:val="24"/>
          <w:szCs w:val="24"/>
        </w:rPr>
      </w:pPr>
      <w:r w:rsidRPr="00AE545F">
        <w:rPr>
          <w:color w:val="000000" w:themeColor="text1"/>
          <w:sz w:val="24"/>
          <w:szCs w:val="24"/>
        </w:rPr>
        <w:t>Due to Chesapeake's unpredictable weather, vendors may bring their own 10</w:t>
      </w:r>
      <w:r w:rsidR="00C64B1C">
        <w:rPr>
          <w:color w:val="000000" w:themeColor="text1"/>
          <w:sz w:val="24"/>
          <w:szCs w:val="24"/>
        </w:rPr>
        <w:t>’</w:t>
      </w:r>
      <w:r w:rsidRPr="00AE545F">
        <w:rPr>
          <w:color w:val="000000" w:themeColor="text1"/>
          <w:sz w:val="24"/>
          <w:szCs w:val="24"/>
        </w:rPr>
        <w:t>x10</w:t>
      </w:r>
      <w:r w:rsidR="00C64B1C">
        <w:rPr>
          <w:color w:val="000000" w:themeColor="text1"/>
          <w:sz w:val="24"/>
          <w:szCs w:val="24"/>
        </w:rPr>
        <w:t>’</w:t>
      </w:r>
      <w:r w:rsidRPr="00AE545F">
        <w:rPr>
          <w:color w:val="000000" w:themeColor="text1"/>
          <w:sz w:val="24"/>
          <w:szCs w:val="24"/>
        </w:rPr>
        <w:t xml:space="preserve"> canopy to shield themselves from the sun or rain. Because strong wind gusts can develop unexpectedly, all vendors are required </w:t>
      </w:r>
      <w:r w:rsidR="23FFF66D" w:rsidRPr="00AE545F">
        <w:rPr>
          <w:color w:val="000000" w:themeColor="text1"/>
          <w:sz w:val="24"/>
          <w:szCs w:val="24"/>
        </w:rPr>
        <w:t xml:space="preserve">to </w:t>
      </w:r>
      <w:r w:rsidR="00C64B1C">
        <w:rPr>
          <w:color w:val="000000" w:themeColor="text1"/>
          <w:sz w:val="24"/>
          <w:szCs w:val="24"/>
        </w:rPr>
        <w:t>stake</w:t>
      </w:r>
      <w:r w:rsidR="008B5426">
        <w:rPr>
          <w:color w:val="000000" w:themeColor="text1"/>
          <w:sz w:val="24"/>
          <w:szCs w:val="24"/>
        </w:rPr>
        <w:t xml:space="preserve"> or weight</w:t>
      </w:r>
      <w:r w:rsidR="00C64B1C">
        <w:rPr>
          <w:color w:val="000000" w:themeColor="text1"/>
          <w:sz w:val="24"/>
          <w:szCs w:val="24"/>
        </w:rPr>
        <w:t xml:space="preserve"> all four legs according to the manufacturer instructions.</w:t>
      </w:r>
    </w:p>
    <w:p w14:paraId="72F5E5D5" w14:textId="35329792" w:rsidR="516B886E" w:rsidRPr="00C64B1C" w:rsidRDefault="5EBE58D8" w:rsidP="00C64B1C">
      <w:pPr>
        <w:shd w:val="clear" w:color="auto" w:fill="FFFFFF" w:themeFill="background1"/>
        <w:spacing w:before="225" w:after="225" w:line="258" w:lineRule="exact"/>
        <w:rPr>
          <w:color w:val="000000" w:themeColor="text1"/>
          <w:sz w:val="24"/>
          <w:szCs w:val="24"/>
        </w:rPr>
      </w:pPr>
      <w:r w:rsidRPr="00AE545F">
        <w:rPr>
          <w:color w:val="000000" w:themeColor="text1"/>
          <w:sz w:val="24"/>
          <w:szCs w:val="24"/>
        </w:rPr>
        <w:t xml:space="preserve"> A tent or canopy up to 10’x10’ can be weighted down utilizing 50-pound weights on each leg of the tent</w:t>
      </w:r>
      <w:r w:rsidR="00C64B1C">
        <w:rPr>
          <w:color w:val="000000" w:themeColor="text1"/>
          <w:sz w:val="24"/>
          <w:szCs w:val="24"/>
        </w:rPr>
        <w:t xml:space="preserve"> or staked into the ground</w:t>
      </w:r>
      <w:r w:rsidR="16EDB0D3" w:rsidRPr="00AE545F">
        <w:rPr>
          <w:color w:val="000000" w:themeColor="text1"/>
          <w:sz w:val="24"/>
          <w:szCs w:val="24"/>
        </w:rPr>
        <w:t xml:space="preserve">. </w:t>
      </w:r>
      <w:r w:rsidR="1090F27A" w:rsidRPr="00C64B1C">
        <w:rPr>
          <w:color w:val="000000" w:themeColor="text1"/>
          <w:sz w:val="24"/>
          <w:szCs w:val="24"/>
        </w:rPr>
        <w:t xml:space="preserve">Tents and canopies shall not be tethered to a fence, light post, bench, trashcan, or other fixed object. The tent or canopy </w:t>
      </w:r>
      <w:r w:rsidR="00C64B1C">
        <w:rPr>
          <w:color w:val="000000" w:themeColor="text1"/>
          <w:sz w:val="24"/>
          <w:szCs w:val="24"/>
        </w:rPr>
        <w:t>must</w:t>
      </w:r>
      <w:r w:rsidR="1090F27A" w:rsidRPr="00C64B1C">
        <w:rPr>
          <w:color w:val="000000" w:themeColor="text1"/>
          <w:sz w:val="24"/>
          <w:szCs w:val="24"/>
        </w:rPr>
        <w:t xml:space="preserve"> not rely on outside objects for securement.</w:t>
      </w:r>
    </w:p>
    <w:p w14:paraId="14B76853" w14:textId="7D163C9C" w:rsidR="516B886E" w:rsidRPr="00AE545F" w:rsidRDefault="1E30F687" w:rsidP="2BC00029">
      <w:pPr>
        <w:shd w:val="clear" w:color="auto" w:fill="FFFFFF" w:themeFill="background1"/>
        <w:spacing w:before="225" w:after="160" w:line="252" w:lineRule="auto"/>
        <w:rPr>
          <w:color w:val="000000" w:themeColor="text1"/>
          <w:sz w:val="24"/>
          <w:szCs w:val="24"/>
        </w:rPr>
      </w:pPr>
      <w:r w:rsidRPr="00AE545F">
        <w:rPr>
          <w:color w:val="000000" w:themeColor="text1"/>
          <w:sz w:val="24"/>
          <w:szCs w:val="24"/>
        </w:rPr>
        <w:t>Allowed tent/canopy weights</w:t>
      </w:r>
      <w:r w:rsidR="00A56142">
        <w:rPr>
          <w:color w:val="000000" w:themeColor="text1"/>
          <w:sz w:val="24"/>
          <w:szCs w:val="24"/>
        </w:rPr>
        <w:t xml:space="preserve"> (if not using tent stakes)</w:t>
      </w:r>
      <w:r w:rsidRPr="00AE545F">
        <w:rPr>
          <w:color w:val="000000" w:themeColor="text1"/>
          <w:sz w:val="24"/>
          <w:szCs w:val="24"/>
        </w:rPr>
        <w:t xml:space="preserve">: </w:t>
      </w:r>
    </w:p>
    <w:p w14:paraId="33E42437" w14:textId="5E6A635A" w:rsidR="516B886E" w:rsidRPr="00AE545F" w:rsidRDefault="5EBE58D8" w:rsidP="2BC00029">
      <w:pPr>
        <w:pStyle w:val="ListParagraph"/>
        <w:numPr>
          <w:ilvl w:val="0"/>
          <w:numId w:val="2"/>
        </w:numPr>
        <w:shd w:val="clear" w:color="auto" w:fill="FFFFFF" w:themeFill="background1"/>
        <w:spacing w:before="225" w:after="225" w:line="240" w:lineRule="auto"/>
        <w:rPr>
          <w:color w:val="000000" w:themeColor="text1"/>
          <w:sz w:val="24"/>
          <w:szCs w:val="24"/>
        </w:rPr>
      </w:pPr>
      <w:r w:rsidRPr="00AE545F">
        <w:rPr>
          <w:color w:val="000000" w:themeColor="text1"/>
          <w:sz w:val="24"/>
          <w:szCs w:val="24"/>
        </w:rPr>
        <w:t xml:space="preserve">Sealed tube type </w:t>
      </w:r>
      <w:r w:rsidR="00AE545F" w:rsidRPr="00AE545F">
        <w:rPr>
          <w:color w:val="000000" w:themeColor="text1"/>
          <w:sz w:val="24"/>
          <w:szCs w:val="24"/>
        </w:rPr>
        <w:t>weights</w:t>
      </w:r>
      <w:r w:rsidRPr="00AE545F">
        <w:rPr>
          <w:color w:val="000000" w:themeColor="text1"/>
          <w:sz w:val="24"/>
          <w:szCs w:val="24"/>
        </w:rPr>
        <w:t xml:space="preserve"> that are constructed of PVC. Weights shall have an eye type hook on one end for attachment to the top structure of the tent.</w:t>
      </w:r>
    </w:p>
    <w:p w14:paraId="653FE2F2" w14:textId="119CBD2B" w:rsidR="516B886E" w:rsidRPr="00AE545F" w:rsidRDefault="5EBE58D8" w:rsidP="2BC00029">
      <w:pPr>
        <w:pStyle w:val="ListParagraph"/>
        <w:numPr>
          <w:ilvl w:val="0"/>
          <w:numId w:val="2"/>
        </w:numPr>
        <w:shd w:val="clear" w:color="auto" w:fill="FFFFFF" w:themeFill="background1"/>
        <w:spacing w:before="225" w:after="225" w:line="240" w:lineRule="auto"/>
        <w:rPr>
          <w:color w:val="000000" w:themeColor="text1"/>
          <w:sz w:val="24"/>
          <w:szCs w:val="24"/>
        </w:rPr>
      </w:pPr>
      <w:r w:rsidRPr="00AE545F">
        <w:rPr>
          <w:color w:val="000000" w:themeColor="text1"/>
          <w:sz w:val="24"/>
          <w:szCs w:val="24"/>
        </w:rPr>
        <w:t>Steel rods or bars. Weights shall have an eye type hook on one end for attachment to the top structure of the tent.</w:t>
      </w:r>
    </w:p>
    <w:p w14:paraId="3A1D0F93" w14:textId="0880F05E" w:rsidR="516B886E" w:rsidRPr="00AE545F" w:rsidRDefault="5EBE58D8" w:rsidP="2BC00029">
      <w:pPr>
        <w:pStyle w:val="ListParagraph"/>
        <w:numPr>
          <w:ilvl w:val="0"/>
          <w:numId w:val="2"/>
        </w:numPr>
        <w:shd w:val="clear" w:color="auto" w:fill="FFFFFF" w:themeFill="background1"/>
        <w:spacing w:before="225" w:after="225" w:line="240" w:lineRule="auto"/>
        <w:rPr>
          <w:color w:val="000000" w:themeColor="text1"/>
          <w:sz w:val="24"/>
          <w:szCs w:val="24"/>
        </w:rPr>
      </w:pPr>
      <w:r w:rsidRPr="00AE545F">
        <w:rPr>
          <w:color w:val="000000" w:themeColor="text1"/>
          <w:sz w:val="24"/>
          <w:szCs w:val="24"/>
        </w:rPr>
        <w:t>Weight plates that are designed by the manufacturer</w:t>
      </w:r>
      <w:r w:rsidR="38669E24" w:rsidRPr="00AE545F">
        <w:rPr>
          <w:color w:val="000000" w:themeColor="text1"/>
          <w:sz w:val="24"/>
          <w:szCs w:val="24"/>
        </w:rPr>
        <w:t xml:space="preserve"> or retailer that are marketed for the purpose of weighting tents/</w:t>
      </w:r>
      <w:r w:rsidR="3B136D7B" w:rsidRPr="00AE545F">
        <w:rPr>
          <w:color w:val="000000" w:themeColor="text1"/>
          <w:sz w:val="24"/>
          <w:szCs w:val="24"/>
        </w:rPr>
        <w:t>canopies</w:t>
      </w:r>
      <w:r w:rsidRPr="00AE545F">
        <w:rPr>
          <w:color w:val="000000" w:themeColor="text1"/>
          <w:sz w:val="24"/>
          <w:szCs w:val="24"/>
        </w:rPr>
        <w:t xml:space="preserve">. </w:t>
      </w:r>
      <w:r w:rsidR="56D06096" w:rsidRPr="00AE545F">
        <w:rPr>
          <w:color w:val="000000" w:themeColor="text1"/>
          <w:sz w:val="24"/>
          <w:szCs w:val="24"/>
        </w:rPr>
        <w:t>Weight plates shall be able to latch or lock to the structure leg.</w:t>
      </w:r>
    </w:p>
    <w:p w14:paraId="2323D177" w14:textId="0ED11419" w:rsidR="516B886E" w:rsidRPr="00AE545F" w:rsidRDefault="5EBE58D8" w:rsidP="2BC00029">
      <w:pPr>
        <w:pStyle w:val="ListParagraph"/>
        <w:numPr>
          <w:ilvl w:val="0"/>
          <w:numId w:val="2"/>
        </w:numPr>
        <w:shd w:val="clear" w:color="auto" w:fill="FFFFFF" w:themeFill="background1"/>
        <w:spacing w:before="225" w:after="225" w:line="240" w:lineRule="auto"/>
        <w:rPr>
          <w:color w:val="000000" w:themeColor="text1"/>
          <w:sz w:val="24"/>
          <w:szCs w:val="24"/>
        </w:rPr>
      </w:pPr>
      <w:r w:rsidRPr="00AE545F">
        <w:rPr>
          <w:color w:val="000000" w:themeColor="text1"/>
          <w:sz w:val="24"/>
          <w:szCs w:val="24"/>
        </w:rPr>
        <w:t>Sandbags that are designed by the manufacturer</w:t>
      </w:r>
      <w:r w:rsidR="4E30993F" w:rsidRPr="00AE545F">
        <w:rPr>
          <w:color w:val="000000" w:themeColor="text1"/>
          <w:sz w:val="24"/>
          <w:szCs w:val="24"/>
        </w:rPr>
        <w:t xml:space="preserve"> or retailer that are marketed for the purpose of </w:t>
      </w:r>
      <w:r w:rsidR="2097FF3B" w:rsidRPr="00AE545F">
        <w:rPr>
          <w:color w:val="000000" w:themeColor="text1"/>
          <w:sz w:val="24"/>
          <w:szCs w:val="24"/>
        </w:rPr>
        <w:t>weighting</w:t>
      </w:r>
      <w:r w:rsidR="4E30993F" w:rsidRPr="00AE545F">
        <w:rPr>
          <w:color w:val="000000" w:themeColor="text1"/>
          <w:sz w:val="24"/>
          <w:szCs w:val="24"/>
        </w:rPr>
        <w:t xml:space="preserve"> tents/canopies</w:t>
      </w:r>
      <w:r w:rsidRPr="00AE545F">
        <w:rPr>
          <w:color w:val="000000" w:themeColor="text1"/>
          <w:sz w:val="24"/>
          <w:szCs w:val="24"/>
        </w:rPr>
        <w:t xml:space="preserve">. </w:t>
      </w:r>
      <w:r w:rsidR="4AB7FF4B" w:rsidRPr="00AE545F">
        <w:rPr>
          <w:color w:val="000000" w:themeColor="text1"/>
          <w:sz w:val="24"/>
          <w:szCs w:val="24"/>
        </w:rPr>
        <w:t>Bags that hold sand must be secured to the leg of the structure</w:t>
      </w:r>
      <w:r w:rsidRPr="00AE545F">
        <w:rPr>
          <w:color w:val="000000" w:themeColor="text1"/>
          <w:sz w:val="24"/>
          <w:szCs w:val="24"/>
        </w:rPr>
        <w:t>. The manufacturer</w:t>
      </w:r>
      <w:r w:rsidR="1AF7C746" w:rsidRPr="00AE545F">
        <w:rPr>
          <w:color w:val="000000" w:themeColor="text1"/>
          <w:sz w:val="24"/>
          <w:szCs w:val="24"/>
        </w:rPr>
        <w:t>/retailer of the bags</w:t>
      </w:r>
      <w:r w:rsidRPr="00AE545F">
        <w:rPr>
          <w:color w:val="000000" w:themeColor="text1"/>
          <w:sz w:val="24"/>
          <w:szCs w:val="24"/>
        </w:rPr>
        <w:t xml:space="preserve"> shall specify ballast material.</w:t>
      </w:r>
    </w:p>
    <w:p w14:paraId="3CF57060" w14:textId="0605C236" w:rsidR="516B886E" w:rsidRPr="00AE545F" w:rsidRDefault="5EBE58D8" w:rsidP="2BC00029">
      <w:pPr>
        <w:pStyle w:val="ListParagraph"/>
        <w:numPr>
          <w:ilvl w:val="0"/>
          <w:numId w:val="2"/>
        </w:numPr>
        <w:shd w:val="clear" w:color="auto" w:fill="FFFFFF" w:themeFill="background1"/>
        <w:spacing w:before="225" w:after="225" w:line="240" w:lineRule="auto"/>
        <w:rPr>
          <w:color w:val="000000" w:themeColor="text1"/>
          <w:sz w:val="24"/>
          <w:szCs w:val="24"/>
        </w:rPr>
      </w:pPr>
      <w:r w:rsidRPr="00AE545F">
        <w:rPr>
          <w:color w:val="000000" w:themeColor="text1"/>
          <w:sz w:val="24"/>
          <w:szCs w:val="24"/>
        </w:rPr>
        <w:t xml:space="preserve">A minimum of 200 pounds shall be attached to each structure. (50 </w:t>
      </w:r>
      <w:proofErr w:type="spellStart"/>
      <w:r w:rsidRPr="00AE545F">
        <w:rPr>
          <w:color w:val="000000" w:themeColor="text1"/>
          <w:sz w:val="24"/>
          <w:szCs w:val="24"/>
        </w:rPr>
        <w:t>lbs</w:t>
      </w:r>
      <w:proofErr w:type="spellEnd"/>
      <w:r w:rsidRPr="00AE545F">
        <w:rPr>
          <w:color w:val="000000" w:themeColor="text1"/>
          <w:sz w:val="24"/>
          <w:szCs w:val="24"/>
        </w:rPr>
        <w:t xml:space="preserve"> per leg)</w:t>
      </w:r>
      <w:r w:rsidR="005F5C20">
        <w:rPr>
          <w:color w:val="000000" w:themeColor="text1"/>
          <w:sz w:val="24"/>
          <w:szCs w:val="24"/>
        </w:rPr>
        <w:t xml:space="preserve"> Tent stakes </w:t>
      </w:r>
    </w:p>
    <w:p w14:paraId="13CDA29E" w14:textId="77777777" w:rsidR="00A56142" w:rsidRDefault="00A56142" w:rsidP="2BC00029">
      <w:pPr>
        <w:shd w:val="clear" w:color="auto" w:fill="FFFFFF" w:themeFill="background1"/>
        <w:spacing w:before="225" w:after="160" w:line="252" w:lineRule="auto"/>
        <w:rPr>
          <w:color w:val="000000" w:themeColor="text1"/>
          <w:sz w:val="24"/>
          <w:szCs w:val="24"/>
        </w:rPr>
      </w:pPr>
    </w:p>
    <w:p w14:paraId="5D076D2B" w14:textId="6BFE3F41" w:rsidR="516B886E" w:rsidRPr="00AE545F" w:rsidRDefault="5EBE58D8" w:rsidP="2BC00029">
      <w:pPr>
        <w:shd w:val="clear" w:color="auto" w:fill="FFFFFF" w:themeFill="background1"/>
        <w:spacing w:before="225" w:after="160" w:line="252" w:lineRule="auto"/>
        <w:rPr>
          <w:color w:val="000000" w:themeColor="text1"/>
          <w:sz w:val="24"/>
          <w:szCs w:val="24"/>
        </w:rPr>
      </w:pPr>
      <w:r w:rsidRPr="00AE545F">
        <w:rPr>
          <w:color w:val="000000" w:themeColor="text1"/>
          <w:sz w:val="24"/>
          <w:szCs w:val="24"/>
        </w:rPr>
        <w:lastRenderedPageBreak/>
        <w:t xml:space="preserve">What is </w:t>
      </w:r>
      <w:r w:rsidRPr="00AE545F">
        <w:rPr>
          <w:color w:val="000000" w:themeColor="text1"/>
          <w:sz w:val="24"/>
          <w:szCs w:val="24"/>
          <w:u w:val="single"/>
        </w:rPr>
        <w:t>NOT</w:t>
      </w:r>
      <w:r w:rsidRPr="00AE545F">
        <w:rPr>
          <w:color w:val="000000" w:themeColor="text1"/>
          <w:sz w:val="24"/>
          <w:szCs w:val="24"/>
        </w:rPr>
        <w:t xml:space="preserve"> allowed:</w:t>
      </w:r>
    </w:p>
    <w:p w14:paraId="0110F115" w14:textId="432360F8" w:rsidR="516B886E" w:rsidRPr="000F517E" w:rsidRDefault="5EBE58D8" w:rsidP="00026092">
      <w:pPr>
        <w:pStyle w:val="ListParagraph"/>
        <w:numPr>
          <w:ilvl w:val="0"/>
          <w:numId w:val="1"/>
        </w:numPr>
        <w:shd w:val="clear" w:color="auto" w:fill="FFFFFF" w:themeFill="background1"/>
        <w:spacing w:before="225" w:after="160" w:line="240" w:lineRule="auto"/>
        <w:rPr>
          <w:color w:val="000000" w:themeColor="text1"/>
          <w:sz w:val="24"/>
          <w:szCs w:val="24"/>
        </w:rPr>
      </w:pPr>
      <w:r w:rsidRPr="000F517E">
        <w:rPr>
          <w:color w:val="000000" w:themeColor="text1"/>
          <w:sz w:val="24"/>
          <w:szCs w:val="24"/>
        </w:rPr>
        <w:t>Bricks</w:t>
      </w:r>
      <w:r w:rsidR="000F517E" w:rsidRPr="000F517E">
        <w:rPr>
          <w:color w:val="000000" w:themeColor="text1"/>
          <w:sz w:val="24"/>
          <w:szCs w:val="24"/>
        </w:rPr>
        <w:t xml:space="preserve">, </w:t>
      </w:r>
      <w:r w:rsidRPr="000F517E">
        <w:rPr>
          <w:color w:val="000000" w:themeColor="text1"/>
          <w:sz w:val="24"/>
          <w:szCs w:val="24"/>
        </w:rPr>
        <w:t>Cinderblocks</w:t>
      </w:r>
      <w:r w:rsidR="000F517E" w:rsidRPr="000F517E">
        <w:rPr>
          <w:color w:val="000000" w:themeColor="text1"/>
          <w:sz w:val="24"/>
          <w:szCs w:val="24"/>
        </w:rPr>
        <w:t xml:space="preserve">, </w:t>
      </w:r>
      <w:r w:rsidRPr="000F517E">
        <w:rPr>
          <w:color w:val="000000" w:themeColor="text1"/>
          <w:sz w:val="24"/>
          <w:szCs w:val="24"/>
        </w:rPr>
        <w:t xml:space="preserve">Water Containers not designed </w:t>
      </w:r>
      <w:r w:rsidR="59F000BB" w:rsidRPr="000F517E">
        <w:rPr>
          <w:color w:val="000000" w:themeColor="text1"/>
          <w:sz w:val="24"/>
          <w:szCs w:val="24"/>
        </w:rPr>
        <w:t xml:space="preserve">and marketed </w:t>
      </w:r>
      <w:r w:rsidRPr="000F517E">
        <w:rPr>
          <w:color w:val="000000" w:themeColor="text1"/>
          <w:sz w:val="24"/>
          <w:szCs w:val="24"/>
        </w:rPr>
        <w:t>by the tent/canopy manufacturer</w:t>
      </w:r>
      <w:r w:rsidR="3938004C" w:rsidRPr="000F517E">
        <w:rPr>
          <w:color w:val="000000" w:themeColor="text1"/>
          <w:sz w:val="24"/>
          <w:szCs w:val="24"/>
        </w:rPr>
        <w:t xml:space="preserve"> or retailer</w:t>
      </w:r>
      <w:r w:rsidR="50BE2AF1" w:rsidRPr="000F517E">
        <w:rPr>
          <w:color w:val="000000" w:themeColor="text1"/>
          <w:sz w:val="24"/>
          <w:szCs w:val="24"/>
        </w:rPr>
        <w:t xml:space="preserve"> for the specific use of tent/canopy weights</w:t>
      </w:r>
      <w:r w:rsidR="000F517E" w:rsidRPr="000F517E">
        <w:rPr>
          <w:color w:val="000000" w:themeColor="text1"/>
          <w:sz w:val="24"/>
          <w:szCs w:val="24"/>
        </w:rPr>
        <w:t xml:space="preserve">, </w:t>
      </w:r>
      <w:r w:rsidRPr="000F517E">
        <w:rPr>
          <w:color w:val="000000" w:themeColor="text1"/>
          <w:sz w:val="24"/>
          <w:szCs w:val="24"/>
        </w:rPr>
        <w:t>Buckets of any kind</w:t>
      </w:r>
      <w:r w:rsidR="000F517E" w:rsidRPr="000F517E">
        <w:rPr>
          <w:color w:val="000000" w:themeColor="text1"/>
          <w:sz w:val="24"/>
          <w:szCs w:val="24"/>
        </w:rPr>
        <w:t xml:space="preserve">, </w:t>
      </w:r>
      <w:r w:rsidRPr="000F517E">
        <w:rPr>
          <w:color w:val="000000" w:themeColor="text1"/>
          <w:sz w:val="24"/>
          <w:szCs w:val="24"/>
        </w:rPr>
        <w:t>Gym Style weights</w:t>
      </w:r>
      <w:r w:rsidR="000F517E" w:rsidRPr="000F517E">
        <w:rPr>
          <w:color w:val="000000" w:themeColor="text1"/>
          <w:sz w:val="24"/>
          <w:szCs w:val="24"/>
        </w:rPr>
        <w:t xml:space="preserve">, </w:t>
      </w:r>
      <w:r w:rsidRPr="000F517E">
        <w:rPr>
          <w:color w:val="000000" w:themeColor="text1"/>
          <w:sz w:val="24"/>
          <w:szCs w:val="24"/>
        </w:rPr>
        <w:t>Rocks</w:t>
      </w:r>
      <w:r w:rsidR="000F517E" w:rsidRPr="000F517E">
        <w:rPr>
          <w:color w:val="000000" w:themeColor="text1"/>
          <w:sz w:val="24"/>
          <w:szCs w:val="24"/>
        </w:rPr>
        <w:t xml:space="preserve">, </w:t>
      </w:r>
      <w:r w:rsidRPr="000F517E">
        <w:rPr>
          <w:color w:val="000000" w:themeColor="text1"/>
          <w:sz w:val="24"/>
          <w:szCs w:val="24"/>
        </w:rPr>
        <w:t xml:space="preserve">Bags of sand or sand tubes </w:t>
      </w:r>
      <w:r w:rsidR="3AE6E72A" w:rsidRPr="000F517E">
        <w:rPr>
          <w:color w:val="000000" w:themeColor="text1"/>
          <w:sz w:val="24"/>
          <w:szCs w:val="24"/>
        </w:rPr>
        <w:t>not designed and marketed by the tent/canopy manufacturer or retailer for the specific use of tent/canopy weights.</w:t>
      </w:r>
    </w:p>
    <w:p w14:paraId="463F7EC0" w14:textId="0176E012" w:rsidR="516B886E" w:rsidRPr="00AE545F" w:rsidRDefault="5EBE58D8" w:rsidP="2BC00029">
      <w:pPr>
        <w:shd w:val="clear" w:color="auto" w:fill="FFFFFF" w:themeFill="background1"/>
        <w:spacing w:before="225" w:after="225" w:line="258" w:lineRule="exact"/>
        <w:rPr>
          <w:color w:val="000000" w:themeColor="text1"/>
          <w:sz w:val="24"/>
          <w:szCs w:val="24"/>
        </w:rPr>
      </w:pPr>
      <w:r w:rsidRPr="00AE545F">
        <w:rPr>
          <w:color w:val="000000" w:themeColor="text1"/>
          <w:sz w:val="24"/>
          <w:szCs w:val="24"/>
        </w:rPr>
        <w:t xml:space="preserve">If you have paid for a double space and will be bringing a 20x10 canopy, you will be required to have 100 </w:t>
      </w:r>
      <w:proofErr w:type="spellStart"/>
      <w:r w:rsidRPr="00AE545F">
        <w:rPr>
          <w:color w:val="000000" w:themeColor="text1"/>
          <w:sz w:val="24"/>
          <w:szCs w:val="24"/>
        </w:rPr>
        <w:t>lbs</w:t>
      </w:r>
      <w:proofErr w:type="spellEnd"/>
      <w:r w:rsidRPr="00AE545F">
        <w:rPr>
          <w:color w:val="000000" w:themeColor="text1"/>
          <w:sz w:val="24"/>
          <w:szCs w:val="24"/>
        </w:rPr>
        <w:t xml:space="preserve"> per leg</w:t>
      </w:r>
      <w:r w:rsidR="6BC6A18C" w:rsidRPr="00AE545F">
        <w:rPr>
          <w:color w:val="000000" w:themeColor="text1"/>
          <w:sz w:val="24"/>
          <w:szCs w:val="24"/>
        </w:rPr>
        <w:t>.</w:t>
      </w:r>
    </w:p>
    <w:p w14:paraId="035DCDE3" w14:textId="44F771B8" w:rsidR="516B886E" w:rsidRPr="00AE545F" w:rsidRDefault="5EBE58D8" w:rsidP="2BC00029">
      <w:pPr>
        <w:shd w:val="clear" w:color="auto" w:fill="FFFFFF" w:themeFill="background1"/>
        <w:spacing w:before="225" w:after="225" w:line="258" w:lineRule="exact"/>
        <w:rPr>
          <w:color w:val="000000" w:themeColor="text1"/>
          <w:sz w:val="24"/>
          <w:szCs w:val="24"/>
        </w:rPr>
      </w:pPr>
      <w:r w:rsidRPr="00AE545F">
        <w:rPr>
          <w:b/>
          <w:bCs/>
          <w:color w:val="000000" w:themeColor="text1"/>
          <w:sz w:val="24"/>
          <w:szCs w:val="24"/>
        </w:rPr>
        <w:t>Failure to comply may result in expulsion from the event.</w:t>
      </w:r>
      <w:r w:rsidRPr="00AE545F">
        <w:rPr>
          <w:color w:val="000000" w:themeColor="text1"/>
          <w:sz w:val="24"/>
          <w:szCs w:val="24"/>
        </w:rPr>
        <w:t xml:space="preserve"> </w:t>
      </w:r>
    </w:p>
    <w:p w14:paraId="1A8FF419" w14:textId="77777777" w:rsidR="00E36ECD" w:rsidRPr="00AE545F" w:rsidRDefault="006250F7" w:rsidP="2BC00029">
      <w:pPr>
        <w:pStyle w:val="Heading1"/>
      </w:pPr>
      <w:r w:rsidRPr="00AE545F">
        <w:t>Payment</w:t>
      </w:r>
      <w:r w:rsidRPr="00AE545F">
        <w:rPr>
          <w:spacing w:val="-5"/>
        </w:rPr>
        <w:t xml:space="preserve"> </w:t>
      </w:r>
      <w:r w:rsidRPr="00AE545F">
        <w:rPr>
          <w:spacing w:val="-2"/>
        </w:rPr>
        <w:t>Terms</w:t>
      </w:r>
    </w:p>
    <w:p w14:paraId="1C8D13EF" w14:textId="68B4D994" w:rsidR="00E36ECD" w:rsidRPr="00AE545F" w:rsidRDefault="00A56142" w:rsidP="2BC00029">
      <w:pPr>
        <w:pStyle w:val="BodyText"/>
        <w:spacing w:line="208" w:lineRule="auto"/>
        <w:ind w:right="129"/>
      </w:pPr>
      <w:r>
        <w:t>T</w:t>
      </w:r>
      <w:r w:rsidR="000075A9" w:rsidRPr="00AE545F">
        <w:t>he tabling fee</w:t>
      </w:r>
      <w:r>
        <w:t xml:space="preserve"> </w:t>
      </w:r>
      <w:r w:rsidR="000075A9" w:rsidRPr="00AE545F">
        <w:t>is non-refundable.</w:t>
      </w:r>
      <w:r w:rsidR="006250F7" w:rsidRPr="00AE545F">
        <w:rPr>
          <w:spacing w:val="-6"/>
        </w:rPr>
        <w:t xml:space="preserve"> </w:t>
      </w:r>
      <w:r w:rsidR="006250F7" w:rsidRPr="00AE545F">
        <w:t>All payment matters should be taken up with the Client.</w:t>
      </w:r>
    </w:p>
    <w:p w14:paraId="5B5F8692" w14:textId="437B2655" w:rsidR="2BC00029" w:rsidRPr="00AE545F" w:rsidRDefault="2BC00029" w:rsidP="2BC00029">
      <w:pPr>
        <w:pStyle w:val="Heading1"/>
      </w:pPr>
    </w:p>
    <w:p w14:paraId="287F6BFB" w14:textId="77777777" w:rsidR="00E36ECD" w:rsidRPr="00AE545F" w:rsidRDefault="006250F7" w:rsidP="2BC00029">
      <w:pPr>
        <w:pStyle w:val="Heading1"/>
      </w:pPr>
      <w:r w:rsidRPr="00AE545F">
        <w:t>Representation</w:t>
      </w:r>
      <w:r w:rsidRPr="00AE545F">
        <w:rPr>
          <w:spacing w:val="-3"/>
        </w:rPr>
        <w:t xml:space="preserve"> </w:t>
      </w:r>
      <w:r w:rsidRPr="00AE545F">
        <w:t>and</w:t>
      </w:r>
      <w:r w:rsidRPr="00AE545F">
        <w:rPr>
          <w:spacing w:val="-7"/>
        </w:rPr>
        <w:t xml:space="preserve"> </w:t>
      </w:r>
      <w:r w:rsidRPr="00AE545F">
        <w:rPr>
          <w:spacing w:val="-2"/>
        </w:rPr>
        <w:t>Warranties</w:t>
      </w:r>
    </w:p>
    <w:p w14:paraId="047556E1" w14:textId="3EA0D42D" w:rsidR="00E36ECD" w:rsidRPr="00AE545F" w:rsidRDefault="006250F7" w:rsidP="2BC00029">
      <w:pPr>
        <w:pStyle w:val="BodyText"/>
        <w:spacing w:line="208" w:lineRule="auto"/>
        <w:ind w:right="150"/>
      </w:pPr>
      <w:r w:rsidRPr="00AE545F">
        <w:t>The Parties warrant and represent full capacity and qualifications to abide by the terms and</w:t>
      </w:r>
      <w:r w:rsidR="69F52161" w:rsidRPr="00AE545F">
        <w:t xml:space="preserve"> </w:t>
      </w:r>
      <w:r w:rsidRPr="00AE545F">
        <w:t>conditions</w:t>
      </w:r>
      <w:r w:rsidRPr="00AE545F">
        <w:rPr>
          <w:spacing w:val="-7"/>
        </w:rPr>
        <w:t xml:space="preserve"> </w:t>
      </w:r>
      <w:r w:rsidRPr="00AE545F">
        <w:t>of</w:t>
      </w:r>
      <w:r w:rsidRPr="00AE545F">
        <w:rPr>
          <w:spacing w:val="-4"/>
        </w:rPr>
        <w:t xml:space="preserve"> </w:t>
      </w:r>
      <w:r w:rsidRPr="00AE545F">
        <w:t>the</w:t>
      </w:r>
      <w:r w:rsidRPr="00AE545F">
        <w:rPr>
          <w:spacing w:val="-15"/>
        </w:rPr>
        <w:t xml:space="preserve"> </w:t>
      </w:r>
      <w:r w:rsidRPr="00AE545F">
        <w:t>Agreement.</w:t>
      </w:r>
      <w:r w:rsidRPr="00AE545F">
        <w:rPr>
          <w:spacing w:val="-9"/>
        </w:rPr>
        <w:t xml:space="preserve"> </w:t>
      </w:r>
      <w:r w:rsidRPr="00AE545F">
        <w:t>The</w:t>
      </w:r>
      <w:r w:rsidRPr="00AE545F">
        <w:rPr>
          <w:spacing w:val="-15"/>
        </w:rPr>
        <w:t xml:space="preserve"> </w:t>
      </w:r>
      <w:r w:rsidRPr="00AE545F">
        <w:t>Agreement</w:t>
      </w:r>
      <w:r w:rsidRPr="00AE545F">
        <w:rPr>
          <w:spacing w:val="-4"/>
        </w:rPr>
        <w:t xml:space="preserve"> </w:t>
      </w:r>
      <w:r w:rsidRPr="00AE545F">
        <w:t>is</w:t>
      </w:r>
      <w:r w:rsidRPr="00AE545F">
        <w:rPr>
          <w:spacing w:val="-4"/>
        </w:rPr>
        <w:t xml:space="preserve"> </w:t>
      </w:r>
      <w:r w:rsidRPr="00AE545F">
        <w:t>subject</w:t>
      </w:r>
      <w:r w:rsidRPr="00AE545F">
        <w:rPr>
          <w:spacing w:val="-4"/>
        </w:rPr>
        <w:t xml:space="preserve"> </w:t>
      </w:r>
      <w:r w:rsidRPr="00AE545F">
        <w:t>to</w:t>
      </w:r>
      <w:r w:rsidRPr="00AE545F">
        <w:rPr>
          <w:spacing w:val="-4"/>
        </w:rPr>
        <w:t xml:space="preserve"> </w:t>
      </w:r>
      <w:r w:rsidRPr="00AE545F">
        <w:t>the</w:t>
      </w:r>
      <w:r w:rsidRPr="00AE545F">
        <w:rPr>
          <w:spacing w:val="-4"/>
        </w:rPr>
        <w:t xml:space="preserve"> </w:t>
      </w:r>
      <w:r w:rsidRPr="00AE545F">
        <w:t>laws</w:t>
      </w:r>
      <w:r w:rsidRPr="00AE545F">
        <w:rPr>
          <w:spacing w:val="-4"/>
        </w:rPr>
        <w:t xml:space="preserve"> </w:t>
      </w:r>
      <w:r w:rsidRPr="00AE545F">
        <w:t>of</w:t>
      </w:r>
      <w:r w:rsidRPr="00AE545F">
        <w:rPr>
          <w:spacing w:val="-4"/>
        </w:rPr>
        <w:t xml:space="preserve"> </w:t>
      </w:r>
      <w:r w:rsidRPr="00AE545F">
        <w:t>the</w:t>
      </w:r>
      <w:r w:rsidRPr="00AE545F">
        <w:rPr>
          <w:spacing w:val="-9"/>
        </w:rPr>
        <w:t xml:space="preserve"> </w:t>
      </w:r>
      <w:r w:rsidRPr="00AE545F">
        <w:t>Virginia</w:t>
      </w:r>
      <w:r w:rsidRPr="00AE545F">
        <w:rPr>
          <w:spacing w:val="-4"/>
        </w:rPr>
        <w:t xml:space="preserve"> </w:t>
      </w:r>
      <w:r w:rsidRPr="00AE545F">
        <w:t>and</w:t>
      </w:r>
      <w:r w:rsidRPr="00AE545F">
        <w:rPr>
          <w:spacing w:val="-4"/>
        </w:rPr>
        <w:t xml:space="preserve"> </w:t>
      </w:r>
      <w:r w:rsidRPr="00AE545F">
        <w:t>will</w:t>
      </w:r>
      <w:r w:rsidRPr="00AE545F">
        <w:rPr>
          <w:spacing w:val="-4"/>
        </w:rPr>
        <w:t xml:space="preserve"> </w:t>
      </w:r>
      <w:r w:rsidRPr="00AE545F">
        <w:t>apply to the Parties during its entire duration.</w:t>
      </w:r>
    </w:p>
    <w:p w14:paraId="02EB378F" w14:textId="77777777" w:rsidR="00E36ECD" w:rsidRPr="00AE545F" w:rsidRDefault="00E36ECD" w:rsidP="2BC00029">
      <w:pPr>
        <w:pStyle w:val="BodyText"/>
        <w:spacing w:before="24"/>
        <w:ind w:left="0"/>
      </w:pPr>
    </w:p>
    <w:p w14:paraId="2601F73F" w14:textId="77777777" w:rsidR="00E36ECD" w:rsidRPr="00AE545F" w:rsidRDefault="006250F7" w:rsidP="2BC00029">
      <w:pPr>
        <w:pStyle w:val="Heading1"/>
        <w:spacing w:before="1"/>
      </w:pPr>
      <w:r w:rsidRPr="00AE545F">
        <w:t xml:space="preserve">Liability and </w:t>
      </w:r>
      <w:r w:rsidRPr="00AE545F">
        <w:rPr>
          <w:spacing w:val="-2"/>
        </w:rPr>
        <w:t>Indemnification</w:t>
      </w:r>
    </w:p>
    <w:p w14:paraId="0317B5CC" w14:textId="570C1BA4" w:rsidR="00E36ECD" w:rsidRPr="00AE545F" w:rsidRDefault="006250F7" w:rsidP="2BC00029">
      <w:pPr>
        <w:pStyle w:val="BodyText"/>
        <w:spacing w:line="208" w:lineRule="auto"/>
        <w:ind w:right="150"/>
      </w:pPr>
      <w:r w:rsidRPr="00AE545F">
        <w:t>The</w:t>
      </w:r>
      <w:r w:rsidRPr="00AE545F">
        <w:rPr>
          <w:spacing w:val="-9"/>
        </w:rPr>
        <w:t xml:space="preserve"> </w:t>
      </w:r>
      <w:r w:rsidRPr="00AE545F">
        <w:t>Vendor</w:t>
      </w:r>
      <w:r w:rsidRPr="00AE545F">
        <w:rPr>
          <w:spacing w:val="-5"/>
        </w:rPr>
        <w:t xml:space="preserve"> </w:t>
      </w:r>
      <w:r w:rsidRPr="00AE545F">
        <w:t>will</w:t>
      </w:r>
      <w:r w:rsidRPr="00AE545F">
        <w:rPr>
          <w:spacing w:val="-5"/>
        </w:rPr>
        <w:t xml:space="preserve"> </w:t>
      </w:r>
      <w:r w:rsidRPr="00AE545F">
        <w:t>take</w:t>
      </w:r>
      <w:r w:rsidRPr="00AE545F">
        <w:rPr>
          <w:spacing w:val="-5"/>
        </w:rPr>
        <w:t xml:space="preserve"> </w:t>
      </w:r>
      <w:r w:rsidRPr="00AE545F">
        <w:t>responsibility</w:t>
      </w:r>
      <w:r w:rsidRPr="00AE545F">
        <w:rPr>
          <w:spacing w:val="-5"/>
        </w:rPr>
        <w:t xml:space="preserve"> </w:t>
      </w:r>
      <w:r w:rsidRPr="00AE545F">
        <w:t>and</w:t>
      </w:r>
      <w:r w:rsidRPr="00AE545F">
        <w:rPr>
          <w:spacing w:val="-5"/>
        </w:rPr>
        <w:t xml:space="preserve"> </w:t>
      </w:r>
      <w:r w:rsidRPr="00AE545F">
        <w:t>cover</w:t>
      </w:r>
      <w:r w:rsidRPr="00AE545F">
        <w:rPr>
          <w:spacing w:val="-5"/>
        </w:rPr>
        <w:t xml:space="preserve"> </w:t>
      </w:r>
      <w:r w:rsidRPr="00AE545F">
        <w:t>any</w:t>
      </w:r>
      <w:r w:rsidRPr="00AE545F">
        <w:rPr>
          <w:spacing w:val="-5"/>
        </w:rPr>
        <w:t xml:space="preserve"> </w:t>
      </w:r>
      <w:r w:rsidRPr="00AE545F">
        <w:t>losses</w:t>
      </w:r>
      <w:r w:rsidRPr="00AE545F">
        <w:rPr>
          <w:spacing w:val="-5"/>
        </w:rPr>
        <w:t xml:space="preserve"> </w:t>
      </w:r>
      <w:r w:rsidRPr="00AE545F">
        <w:t>or</w:t>
      </w:r>
      <w:r w:rsidRPr="00AE545F">
        <w:rPr>
          <w:spacing w:val="-5"/>
        </w:rPr>
        <w:t xml:space="preserve"> </w:t>
      </w:r>
      <w:r w:rsidRPr="00AE545F">
        <w:t>damages</w:t>
      </w:r>
      <w:r w:rsidRPr="00AE545F">
        <w:rPr>
          <w:spacing w:val="-5"/>
        </w:rPr>
        <w:t xml:space="preserve"> </w:t>
      </w:r>
      <w:r w:rsidRPr="00AE545F">
        <w:t>that</w:t>
      </w:r>
      <w:r w:rsidRPr="00AE545F">
        <w:rPr>
          <w:spacing w:val="-5"/>
        </w:rPr>
        <w:t xml:space="preserve"> </w:t>
      </w:r>
      <w:r w:rsidRPr="00AE545F">
        <w:t>it</w:t>
      </w:r>
      <w:r w:rsidRPr="00AE545F">
        <w:rPr>
          <w:spacing w:val="-5"/>
        </w:rPr>
        <w:t xml:space="preserve"> </w:t>
      </w:r>
      <w:r w:rsidRPr="00AE545F">
        <w:t>may</w:t>
      </w:r>
      <w:r w:rsidRPr="00AE545F">
        <w:rPr>
          <w:spacing w:val="-5"/>
        </w:rPr>
        <w:t xml:space="preserve"> </w:t>
      </w:r>
      <w:r w:rsidRPr="00AE545F">
        <w:t>experience.</w:t>
      </w:r>
      <w:r w:rsidRPr="00AE545F">
        <w:rPr>
          <w:spacing w:val="-9"/>
        </w:rPr>
        <w:t xml:space="preserve"> </w:t>
      </w:r>
      <w:r w:rsidRPr="00AE545F">
        <w:t>The Client is not responsible or liable for any damages that occur (regardless of reason) including, but not limited to</w:t>
      </w:r>
      <w:r w:rsidR="000075A9" w:rsidRPr="00AE545F">
        <w:t>,</w:t>
      </w:r>
      <w:r w:rsidRPr="00AE545F">
        <w:t xml:space="preserve"> the </w:t>
      </w:r>
      <w:r w:rsidR="000075A9" w:rsidRPr="00AE545F">
        <w:t>vendor's wares, supplies,</w:t>
      </w:r>
      <w:r w:rsidRPr="00AE545F">
        <w:t xml:space="preserve"> tables, chairs, </w:t>
      </w:r>
      <w:r w:rsidR="148574B6" w:rsidRPr="00AE545F">
        <w:t xml:space="preserve">tents/canopies, </w:t>
      </w:r>
      <w:r w:rsidRPr="00AE545F">
        <w:t>etc.</w:t>
      </w:r>
    </w:p>
    <w:p w14:paraId="6A05A809" w14:textId="77777777" w:rsidR="00E36ECD" w:rsidRPr="00AE545F" w:rsidRDefault="00E36ECD" w:rsidP="2BC00029">
      <w:pPr>
        <w:pStyle w:val="BodyText"/>
        <w:spacing w:before="39"/>
        <w:ind w:left="0"/>
      </w:pPr>
    </w:p>
    <w:p w14:paraId="1C5EAB21" w14:textId="77777777" w:rsidR="00E36ECD" w:rsidRPr="00AE545F" w:rsidRDefault="006250F7" w:rsidP="2BC00029">
      <w:pPr>
        <w:pStyle w:val="Heading1"/>
      </w:pPr>
      <w:r w:rsidRPr="00AE545F">
        <w:t xml:space="preserve">Expectations of </w:t>
      </w:r>
      <w:r w:rsidRPr="00AE545F">
        <w:rPr>
          <w:spacing w:val="-2"/>
        </w:rPr>
        <w:t>Event</w:t>
      </w:r>
    </w:p>
    <w:p w14:paraId="378F34F1" w14:textId="217EDBD4" w:rsidR="000F517E" w:rsidRDefault="001B131C" w:rsidP="2BC00029">
      <w:pPr>
        <w:pStyle w:val="BodyText"/>
        <w:spacing w:before="0" w:line="247" w:lineRule="exact"/>
      </w:pPr>
      <w:r>
        <w:t xml:space="preserve">Specific instructions for check in will be relayed to the vendors in a timely manner prior to the event. </w:t>
      </w:r>
      <w:r w:rsidR="000F517E">
        <w:t xml:space="preserve">The event will be from </w:t>
      </w:r>
      <w:r w:rsidR="00DD12A0">
        <w:t>12p.m</w:t>
      </w:r>
      <w:r w:rsidR="000F517E">
        <w:t xml:space="preserve">.-5p.m. on June </w:t>
      </w:r>
      <w:r w:rsidR="00DD12A0">
        <w:t>14</w:t>
      </w:r>
      <w:r w:rsidR="000F517E">
        <w:t>, 202</w:t>
      </w:r>
      <w:r w:rsidR="00DD12A0">
        <w:t>6</w:t>
      </w:r>
      <w:r w:rsidR="000F517E">
        <w:t>. Vendors will be expected to be set up at least 30 minutes prior to the event and must stay for the duration. Further details are forthcoming.</w:t>
      </w:r>
    </w:p>
    <w:p w14:paraId="65DC1791" w14:textId="77777777" w:rsidR="000F517E" w:rsidRDefault="000F517E" w:rsidP="2BC00029">
      <w:pPr>
        <w:pStyle w:val="BodyText"/>
        <w:spacing w:before="0" w:line="247" w:lineRule="exact"/>
      </w:pPr>
    </w:p>
    <w:p w14:paraId="31AC8326" w14:textId="0BEEDE8A" w:rsidR="00DA4230" w:rsidRDefault="00DA4230" w:rsidP="2BC00029">
      <w:pPr>
        <w:pStyle w:val="BodyText"/>
        <w:spacing w:before="0" w:line="247" w:lineRule="exact"/>
      </w:pPr>
      <w:r>
        <w:t xml:space="preserve">A vendor map will be supplied to the Vendor along with their site number prior to the event. Vendor locations are fixed and may not be traded, moved, shared, or sublet to other vendors. Pride in the ‘Peake retains the ability to move your tent if needed and will inform you of any changes that may be required.  </w:t>
      </w:r>
    </w:p>
    <w:p w14:paraId="48D6A655" w14:textId="77777777" w:rsidR="00DA4230" w:rsidRDefault="00DA4230" w:rsidP="2BC00029">
      <w:pPr>
        <w:pStyle w:val="BodyText"/>
        <w:spacing w:before="0" w:line="247" w:lineRule="exact"/>
      </w:pPr>
    </w:p>
    <w:p w14:paraId="4220ED24" w14:textId="7803D1E0" w:rsidR="000075A9" w:rsidRDefault="001B131C" w:rsidP="2BC00029">
      <w:pPr>
        <w:pStyle w:val="BodyText"/>
        <w:spacing w:before="0" w:line="247" w:lineRule="exact"/>
      </w:pPr>
      <w:r>
        <w:t xml:space="preserve">It is imperative that the Vendor checks their email/correspondence from Pride in the ‘Peake for pertinent information. The Vendor must give the best contact email to the Client for important updates and correspondence. Any changes may be made by contacting Erin Rivera at </w:t>
      </w:r>
      <w:hyperlink r:id="rId5" w:history="1">
        <w:r w:rsidR="000F517E" w:rsidRPr="00C210CE">
          <w:rPr>
            <w:rStyle w:val="Hyperlink"/>
          </w:rPr>
          <w:t>erin@prideinthepeake.org</w:t>
        </w:r>
      </w:hyperlink>
      <w:r>
        <w:t>.</w:t>
      </w:r>
      <w:r w:rsidR="000F517E">
        <w:t xml:space="preserve"> </w:t>
      </w:r>
    </w:p>
    <w:p w14:paraId="45978997" w14:textId="61865293" w:rsidR="007E1536" w:rsidRDefault="007E1536" w:rsidP="2BC00029">
      <w:pPr>
        <w:pStyle w:val="BodyText"/>
        <w:spacing w:before="0" w:line="247" w:lineRule="exact"/>
      </w:pPr>
    </w:p>
    <w:p w14:paraId="791AC0BE" w14:textId="642979E3" w:rsidR="007E1536" w:rsidRPr="00AE545F" w:rsidRDefault="007E1536" w:rsidP="2BC00029">
      <w:pPr>
        <w:pStyle w:val="BodyText"/>
        <w:spacing w:before="0" w:line="247" w:lineRule="exact"/>
      </w:pPr>
      <w:r>
        <w:t>Vendor breakdown will start at 5p.m. and must be completed by 7p.m. Vehicles will not be allowed back in until all patrons have left and the “all clear” has been given by Pride in the ‘Peake staff. All trash must be picked up and disposed of properly. Bulk trash items (i.e., boxes, packaging, etc.) must be taken by the Vendor.</w:t>
      </w:r>
    </w:p>
    <w:p w14:paraId="72A3D3EC" w14:textId="77777777" w:rsidR="00E36ECD" w:rsidRPr="00AE545F" w:rsidRDefault="00E36ECD" w:rsidP="2BC00029">
      <w:pPr>
        <w:pStyle w:val="BodyText"/>
        <w:spacing w:before="18"/>
        <w:ind w:left="0"/>
      </w:pPr>
    </w:p>
    <w:p w14:paraId="6683FA32" w14:textId="77777777" w:rsidR="00E36ECD" w:rsidRPr="00AE545F" w:rsidRDefault="006250F7" w:rsidP="2BC00029">
      <w:pPr>
        <w:pStyle w:val="Heading1"/>
      </w:pPr>
      <w:r w:rsidRPr="00AE545F">
        <w:t xml:space="preserve">Independent </w:t>
      </w:r>
      <w:r w:rsidRPr="00AE545F">
        <w:rPr>
          <w:spacing w:val="-2"/>
        </w:rPr>
        <w:t>Contractor</w:t>
      </w:r>
    </w:p>
    <w:p w14:paraId="746B351C" w14:textId="650AD473" w:rsidR="00E36ECD" w:rsidRDefault="006250F7" w:rsidP="2BC00029">
      <w:pPr>
        <w:pStyle w:val="BodyText"/>
        <w:spacing w:before="12" w:line="208" w:lineRule="auto"/>
      </w:pPr>
      <w:r w:rsidRPr="00AE545F">
        <w:t>The Vendor will be regarded as a self-employed individual. This vendor</w:t>
      </w:r>
      <w:r w:rsidRPr="00AE545F">
        <w:rPr>
          <w:spacing w:val="-6"/>
        </w:rPr>
        <w:t xml:space="preserve"> </w:t>
      </w:r>
      <w:r w:rsidRPr="00AE545F">
        <w:t>Agreement does not generate</w:t>
      </w:r>
      <w:r w:rsidRPr="00AE545F">
        <w:rPr>
          <w:spacing w:val="-8"/>
        </w:rPr>
        <w:t xml:space="preserve"> </w:t>
      </w:r>
      <w:r w:rsidRPr="00AE545F">
        <w:t>a</w:t>
      </w:r>
      <w:r w:rsidRPr="00AE545F">
        <w:rPr>
          <w:spacing w:val="-5"/>
        </w:rPr>
        <w:t xml:space="preserve"> </w:t>
      </w:r>
      <w:r w:rsidRPr="00AE545F">
        <w:t>boss-worker</w:t>
      </w:r>
      <w:r w:rsidRPr="00AE545F">
        <w:rPr>
          <w:spacing w:val="-5"/>
        </w:rPr>
        <w:t xml:space="preserve"> </w:t>
      </w:r>
      <w:r w:rsidRPr="00AE545F">
        <w:t>tie</w:t>
      </w:r>
      <w:r w:rsidRPr="00AE545F">
        <w:rPr>
          <w:spacing w:val="-5"/>
        </w:rPr>
        <w:t xml:space="preserve"> </w:t>
      </w:r>
      <w:r w:rsidRPr="00AE545F">
        <w:t>between</w:t>
      </w:r>
      <w:r w:rsidRPr="00AE545F">
        <w:rPr>
          <w:spacing w:val="-5"/>
        </w:rPr>
        <w:t xml:space="preserve"> </w:t>
      </w:r>
      <w:r w:rsidRPr="00AE545F">
        <w:t>the</w:t>
      </w:r>
      <w:r w:rsidRPr="00AE545F">
        <w:rPr>
          <w:spacing w:val="-5"/>
        </w:rPr>
        <w:t xml:space="preserve"> </w:t>
      </w:r>
      <w:r w:rsidRPr="00AE545F">
        <w:t>Client</w:t>
      </w:r>
      <w:r w:rsidRPr="00AE545F">
        <w:rPr>
          <w:spacing w:val="-5"/>
        </w:rPr>
        <w:t xml:space="preserve"> </w:t>
      </w:r>
      <w:r w:rsidRPr="00AE545F">
        <w:t>and</w:t>
      </w:r>
      <w:r w:rsidRPr="00AE545F">
        <w:rPr>
          <w:spacing w:val="-10"/>
        </w:rPr>
        <w:t xml:space="preserve"> </w:t>
      </w:r>
      <w:r w:rsidRPr="00AE545F">
        <w:t>Vendor,</w:t>
      </w:r>
      <w:r w:rsidRPr="00AE545F">
        <w:rPr>
          <w:spacing w:val="-5"/>
        </w:rPr>
        <w:t xml:space="preserve"> </w:t>
      </w:r>
      <w:r w:rsidRPr="00AE545F">
        <w:t>and</w:t>
      </w:r>
      <w:r w:rsidRPr="00AE545F">
        <w:rPr>
          <w:spacing w:val="-5"/>
        </w:rPr>
        <w:t xml:space="preserve"> </w:t>
      </w:r>
      <w:r w:rsidRPr="00AE545F">
        <w:t>such</w:t>
      </w:r>
      <w:r w:rsidRPr="00AE545F">
        <w:rPr>
          <w:spacing w:val="-5"/>
        </w:rPr>
        <w:t xml:space="preserve"> </w:t>
      </w:r>
      <w:r w:rsidRPr="00AE545F">
        <w:t>an</w:t>
      </w:r>
      <w:r w:rsidRPr="00AE545F">
        <w:rPr>
          <w:spacing w:val="-15"/>
        </w:rPr>
        <w:t xml:space="preserve"> </w:t>
      </w:r>
      <w:r w:rsidRPr="00AE545F">
        <w:t>Agreement</w:t>
      </w:r>
      <w:r w:rsidRPr="00AE545F">
        <w:rPr>
          <w:spacing w:val="-5"/>
        </w:rPr>
        <w:t xml:space="preserve"> </w:t>
      </w:r>
      <w:r w:rsidRPr="00AE545F">
        <w:t>will</w:t>
      </w:r>
      <w:r w:rsidRPr="00AE545F">
        <w:rPr>
          <w:spacing w:val="-5"/>
        </w:rPr>
        <w:t xml:space="preserve"> </w:t>
      </w:r>
      <w:r w:rsidRPr="00AE545F">
        <w:t>never</w:t>
      </w:r>
      <w:r w:rsidRPr="00AE545F">
        <w:rPr>
          <w:spacing w:val="-5"/>
        </w:rPr>
        <w:t xml:space="preserve"> </w:t>
      </w:r>
      <w:r w:rsidRPr="00AE545F">
        <w:t>be formed in the future.</w:t>
      </w:r>
    </w:p>
    <w:p w14:paraId="6B853184" w14:textId="77777777" w:rsidR="001B131C" w:rsidRPr="00AE545F" w:rsidRDefault="001B131C" w:rsidP="2BC00029">
      <w:pPr>
        <w:pStyle w:val="BodyText"/>
        <w:spacing w:before="12" w:line="208" w:lineRule="auto"/>
      </w:pPr>
    </w:p>
    <w:p w14:paraId="3E59248B" w14:textId="77777777" w:rsidR="00E36ECD" w:rsidRPr="00AE545F" w:rsidRDefault="006250F7" w:rsidP="2BC00029">
      <w:pPr>
        <w:pStyle w:val="Heading1"/>
      </w:pPr>
      <w:r w:rsidRPr="00AE545F">
        <w:rPr>
          <w:spacing w:val="-2"/>
        </w:rPr>
        <w:t>Termination</w:t>
      </w:r>
    </w:p>
    <w:p w14:paraId="0C9022AC" w14:textId="5F177C91" w:rsidR="00E36ECD" w:rsidRPr="00AE545F" w:rsidRDefault="006250F7" w:rsidP="2BC00029">
      <w:pPr>
        <w:pStyle w:val="BodyText"/>
        <w:spacing w:line="208" w:lineRule="auto"/>
        <w:ind w:right="129"/>
      </w:pPr>
      <w:r w:rsidRPr="00AE545F">
        <w:t>This vendor</w:t>
      </w:r>
      <w:r w:rsidRPr="00AE545F">
        <w:rPr>
          <w:spacing w:val="-6"/>
        </w:rPr>
        <w:t xml:space="preserve"> </w:t>
      </w:r>
      <w:r w:rsidRPr="00AE545F">
        <w:t>Agreement can be terminated by either party with 10 days written notice</w:t>
      </w:r>
      <w:r w:rsidR="039B6DD2" w:rsidRPr="00AE545F">
        <w:t xml:space="preserve">. </w:t>
      </w:r>
      <w:r w:rsidR="000075A9" w:rsidRPr="00AE545F">
        <w:t>Refunds will not be given.</w:t>
      </w:r>
      <w:r w:rsidR="50FCA2FC" w:rsidRPr="00AE545F">
        <w:t xml:space="preserve"> This is a rain or shine event. </w:t>
      </w:r>
    </w:p>
    <w:p w14:paraId="13211B36" w14:textId="60707F00" w:rsidR="2DB5D37F" w:rsidRPr="00AE545F" w:rsidRDefault="2DB5D37F" w:rsidP="2BC00029">
      <w:pPr>
        <w:pStyle w:val="BodyText"/>
        <w:spacing w:line="208" w:lineRule="auto"/>
        <w:ind w:right="129"/>
      </w:pPr>
    </w:p>
    <w:p w14:paraId="2B3AA1CF" w14:textId="77777777" w:rsidR="00E36ECD" w:rsidRPr="00AE545F" w:rsidRDefault="00D0526F" w:rsidP="2BC00029">
      <w:pPr>
        <w:pStyle w:val="Heading1"/>
        <w:spacing w:before="71"/>
      </w:pPr>
      <w:r w:rsidRPr="00AE545F">
        <w:lastRenderedPageBreak/>
        <w:t>E</w:t>
      </w:r>
      <w:r w:rsidR="006250F7" w:rsidRPr="00AE545F">
        <w:t>ntire</w:t>
      </w:r>
      <w:r w:rsidR="006250F7" w:rsidRPr="00AE545F">
        <w:rPr>
          <w:spacing w:val="-5"/>
        </w:rPr>
        <w:t xml:space="preserve"> </w:t>
      </w:r>
      <w:r w:rsidR="006250F7" w:rsidRPr="00AE545F">
        <w:rPr>
          <w:spacing w:val="-2"/>
        </w:rPr>
        <w:t>Understanding</w:t>
      </w:r>
    </w:p>
    <w:p w14:paraId="61F8717E" w14:textId="77777777" w:rsidR="00E36ECD" w:rsidRPr="00AE545F" w:rsidRDefault="006250F7" w:rsidP="2BC00029">
      <w:pPr>
        <w:pStyle w:val="BodyText"/>
        <w:spacing w:line="208" w:lineRule="auto"/>
      </w:pPr>
      <w:r w:rsidRPr="00AE545F">
        <w:t>This</w:t>
      </w:r>
      <w:r w:rsidRPr="00AE545F">
        <w:rPr>
          <w:spacing w:val="-4"/>
        </w:rPr>
        <w:t xml:space="preserve"> </w:t>
      </w:r>
      <w:r w:rsidRPr="00AE545F">
        <w:t>vendor</w:t>
      </w:r>
      <w:r w:rsidRPr="00AE545F">
        <w:rPr>
          <w:spacing w:val="-15"/>
        </w:rPr>
        <w:t xml:space="preserve"> </w:t>
      </w:r>
      <w:r w:rsidRPr="00AE545F">
        <w:t>Agreement,</w:t>
      </w:r>
      <w:r w:rsidRPr="00AE545F">
        <w:rPr>
          <w:spacing w:val="-3"/>
        </w:rPr>
        <w:t xml:space="preserve"> </w:t>
      </w:r>
      <w:r w:rsidRPr="00AE545F">
        <w:t>along</w:t>
      </w:r>
      <w:r w:rsidRPr="00AE545F">
        <w:rPr>
          <w:spacing w:val="-3"/>
        </w:rPr>
        <w:t xml:space="preserve"> </w:t>
      </w:r>
      <w:r w:rsidRPr="00AE545F">
        <w:t>with</w:t>
      </w:r>
      <w:r w:rsidRPr="00AE545F">
        <w:rPr>
          <w:spacing w:val="-3"/>
        </w:rPr>
        <w:t xml:space="preserve"> </w:t>
      </w:r>
      <w:r w:rsidRPr="00AE545F">
        <w:t>any</w:t>
      </w:r>
      <w:r w:rsidRPr="00AE545F">
        <w:rPr>
          <w:spacing w:val="-3"/>
        </w:rPr>
        <w:t xml:space="preserve"> </w:t>
      </w:r>
      <w:r w:rsidRPr="00AE545F">
        <w:t>associated</w:t>
      </w:r>
      <w:r w:rsidRPr="00AE545F">
        <w:rPr>
          <w:spacing w:val="-3"/>
        </w:rPr>
        <w:t xml:space="preserve"> </w:t>
      </w:r>
      <w:r w:rsidRPr="00AE545F">
        <w:t>documents,</w:t>
      </w:r>
      <w:r w:rsidRPr="00AE545F">
        <w:rPr>
          <w:spacing w:val="-3"/>
        </w:rPr>
        <w:t xml:space="preserve"> </w:t>
      </w:r>
      <w:r w:rsidRPr="00AE545F">
        <w:t>shall</w:t>
      </w:r>
      <w:r w:rsidRPr="00AE545F">
        <w:rPr>
          <w:spacing w:val="-3"/>
        </w:rPr>
        <w:t xml:space="preserve"> </w:t>
      </w:r>
      <w:r w:rsidRPr="00AE545F">
        <w:t>be</w:t>
      </w:r>
      <w:r w:rsidRPr="00AE545F">
        <w:rPr>
          <w:spacing w:val="-3"/>
        </w:rPr>
        <w:t xml:space="preserve"> </w:t>
      </w:r>
      <w:r w:rsidRPr="00AE545F">
        <w:t>seen</w:t>
      </w:r>
      <w:r w:rsidRPr="00AE545F">
        <w:rPr>
          <w:spacing w:val="-3"/>
        </w:rPr>
        <w:t xml:space="preserve"> </w:t>
      </w:r>
      <w:r w:rsidRPr="00AE545F">
        <w:t>as</w:t>
      </w:r>
      <w:r w:rsidRPr="00AE545F">
        <w:rPr>
          <w:spacing w:val="-3"/>
        </w:rPr>
        <w:t xml:space="preserve"> </w:t>
      </w:r>
      <w:r w:rsidRPr="00AE545F">
        <w:t>the</w:t>
      </w:r>
      <w:r w:rsidRPr="00AE545F">
        <w:rPr>
          <w:spacing w:val="-3"/>
        </w:rPr>
        <w:t xml:space="preserve"> </w:t>
      </w:r>
      <w:r w:rsidRPr="00AE545F">
        <w:t>complete Agreement and shall supersede any previous</w:t>
      </w:r>
      <w:r w:rsidRPr="00AE545F">
        <w:rPr>
          <w:spacing w:val="-2"/>
        </w:rPr>
        <w:t xml:space="preserve"> </w:t>
      </w:r>
      <w:r w:rsidRPr="00AE545F">
        <w:t>Agreements, both written and spoken.</w:t>
      </w:r>
    </w:p>
    <w:p w14:paraId="4B94D5A5" w14:textId="77777777" w:rsidR="00E36ECD" w:rsidRPr="00AE545F" w:rsidRDefault="00E36ECD" w:rsidP="2BC00029">
      <w:pPr>
        <w:pStyle w:val="BodyText"/>
        <w:spacing w:before="39"/>
        <w:ind w:left="0"/>
      </w:pPr>
    </w:p>
    <w:p w14:paraId="726C9C33" w14:textId="77777777" w:rsidR="00E36ECD" w:rsidRPr="00AE545F" w:rsidRDefault="006250F7" w:rsidP="2BC00029">
      <w:pPr>
        <w:pStyle w:val="Heading1"/>
      </w:pPr>
      <w:r w:rsidRPr="00AE545F">
        <w:t xml:space="preserve">Legal </w:t>
      </w:r>
      <w:r w:rsidRPr="00AE545F">
        <w:rPr>
          <w:spacing w:val="-4"/>
        </w:rPr>
        <w:t>Fees</w:t>
      </w:r>
    </w:p>
    <w:p w14:paraId="3F649970" w14:textId="1CBE9877" w:rsidR="00E36ECD" w:rsidRPr="00AE545F" w:rsidRDefault="006250F7" w:rsidP="2BC00029">
      <w:pPr>
        <w:pStyle w:val="BodyText"/>
        <w:spacing w:before="12" w:line="208" w:lineRule="auto"/>
      </w:pPr>
      <w:r w:rsidRPr="00AE545F">
        <w:t>In</w:t>
      </w:r>
      <w:r w:rsidRPr="00AE545F">
        <w:rPr>
          <w:spacing w:val="-3"/>
        </w:rPr>
        <w:t xml:space="preserve"> </w:t>
      </w:r>
      <w:r w:rsidRPr="00AE545F">
        <w:t>the</w:t>
      </w:r>
      <w:r w:rsidRPr="00AE545F">
        <w:rPr>
          <w:spacing w:val="-3"/>
        </w:rPr>
        <w:t xml:space="preserve"> </w:t>
      </w:r>
      <w:r w:rsidRPr="00AE545F">
        <w:t>event</w:t>
      </w:r>
      <w:r w:rsidRPr="00AE545F">
        <w:rPr>
          <w:spacing w:val="-3"/>
        </w:rPr>
        <w:t xml:space="preserve"> </w:t>
      </w:r>
      <w:r w:rsidRPr="00AE545F">
        <w:t>of</w:t>
      </w:r>
      <w:r w:rsidRPr="00AE545F">
        <w:rPr>
          <w:spacing w:val="-3"/>
        </w:rPr>
        <w:t xml:space="preserve"> </w:t>
      </w:r>
      <w:r w:rsidRPr="00AE545F">
        <w:t>any</w:t>
      </w:r>
      <w:r w:rsidRPr="00AE545F">
        <w:rPr>
          <w:spacing w:val="-3"/>
        </w:rPr>
        <w:t xml:space="preserve"> </w:t>
      </w:r>
      <w:r w:rsidRPr="00AE545F">
        <w:t>legal</w:t>
      </w:r>
      <w:r w:rsidRPr="00AE545F">
        <w:rPr>
          <w:spacing w:val="-3"/>
        </w:rPr>
        <w:t xml:space="preserve"> </w:t>
      </w:r>
      <w:r w:rsidRPr="00AE545F">
        <w:t>action,</w:t>
      </w:r>
      <w:r w:rsidRPr="00AE545F">
        <w:rPr>
          <w:spacing w:val="-3"/>
        </w:rPr>
        <w:t xml:space="preserve"> </w:t>
      </w:r>
      <w:r w:rsidRPr="00AE545F">
        <w:t>the</w:t>
      </w:r>
      <w:r w:rsidRPr="00AE545F">
        <w:rPr>
          <w:spacing w:val="-3"/>
        </w:rPr>
        <w:t xml:space="preserve"> </w:t>
      </w:r>
      <w:r w:rsidRPr="00AE545F">
        <w:t>victorious</w:t>
      </w:r>
      <w:r w:rsidRPr="00AE545F">
        <w:rPr>
          <w:spacing w:val="-3"/>
        </w:rPr>
        <w:t xml:space="preserve"> </w:t>
      </w:r>
      <w:r w:rsidRPr="00AE545F">
        <w:t>party</w:t>
      </w:r>
      <w:r w:rsidRPr="00AE545F">
        <w:rPr>
          <w:spacing w:val="-3"/>
        </w:rPr>
        <w:t xml:space="preserve"> </w:t>
      </w:r>
      <w:r w:rsidRPr="00AE545F">
        <w:t>is</w:t>
      </w:r>
      <w:r w:rsidRPr="00AE545F">
        <w:rPr>
          <w:spacing w:val="-3"/>
        </w:rPr>
        <w:t xml:space="preserve"> </w:t>
      </w:r>
      <w:r w:rsidRPr="00AE545F">
        <w:t>eligible</w:t>
      </w:r>
      <w:r w:rsidRPr="00AE545F">
        <w:rPr>
          <w:spacing w:val="-3"/>
        </w:rPr>
        <w:t xml:space="preserve"> </w:t>
      </w:r>
      <w:r w:rsidRPr="00AE545F">
        <w:t>to</w:t>
      </w:r>
      <w:r w:rsidRPr="00AE545F">
        <w:rPr>
          <w:spacing w:val="-3"/>
        </w:rPr>
        <w:t xml:space="preserve"> </w:t>
      </w:r>
      <w:r w:rsidRPr="00AE545F">
        <w:t>receive</w:t>
      </w:r>
      <w:r w:rsidRPr="00AE545F">
        <w:rPr>
          <w:spacing w:val="-3"/>
        </w:rPr>
        <w:t xml:space="preserve"> </w:t>
      </w:r>
      <w:r w:rsidRPr="00AE545F">
        <w:t>compensation</w:t>
      </w:r>
      <w:r w:rsidRPr="00AE545F">
        <w:rPr>
          <w:spacing w:val="-3"/>
        </w:rPr>
        <w:t xml:space="preserve"> </w:t>
      </w:r>
      <w:r w:rsidRPr="00AE545F">
        <w:t xml:space="preserve">for </w:t>
      </w:r>
      <w:r w:rsidR="001B131C">
        <w:t>e</w:t>
      </w:r>
      <w:r w:rsidRPr="00AE545F">
        <w:t>xpenses such as lawyer fees, court costs, and transportation costs.</w:t>
      </w:r>
    </w:p>
    <w:p w14:paraId="3DEEC669" w14:textId="77777777" w:rsidR="00E36ECD" w:rsidRPr="00AE545F" w:rsidRDefault="00E36ECD" w:rsidP="2BC00029">
      <w:pPr>
        <w:pStyle w:val="BodyText"/>
        <w:spacing w:before="24"/>
        <w:ind w:left="0"/>
      </w:pPr>
    </w:p>
    <w:p w14:paraId="48EEC68D" w14:textId="77777777" w:rsidR="00E36ECD" w:rsidRPr="00AE545F" w:rsidRDefault="006250F7" w:rsidP="2BC00029">
      <w:pPr>
        <w:pStyle w:val="Heading1"/>
      </w:pPr>
      <w:r w:rsidRPr="00AE545F">
        <w:rPr>
          <w:spacing w:val="-2"/>
        </w:rPr>
        <w:t>Notices</w:t>
      </w:r>
    </w:p>
    <w:p w14:paraId="63401CBD" w14:textId="77777777" w:rsidR="00E36ECD" w:rsidRPr="00AE545F" w:rsidRDefault="006250F7" w:rsidP="2BC00029">
      <w:pPr>
        <w:pStyle w:val="BodyText"/>
        <w:spacing w:line="208" w:lineRule="auto"/>
      </w:pPr>
      <w:r w:rsidRPr="00AE545F">
        <w:t>All</w:t>
      </w:r>
      <w:r w:rsidRPr="00AE545F">
        <w:rPr>
          <w:spacing w:val="-4"/>
        </w:rPr>
        <w:t xml:space="preserve"> </w:t>
      </w:r>
      <w:r w:rsidRPr="00AE545F">
        <w:t>communication</w:t>
      </w:r>
      <w:r w:rsidRPr="00AE545F">
        <w:rPr>
          <w:spacing w:val="-3"/>
        </w:rPr>
        <w:t xml:space="preserve"> </w:t>
      </w:r>
      <w:r w:rsidRPr="00AE545F">
        <w:t>regarding</w:t>
      </w:r>
      <w:r w:rsidRPr="00AE545F">
        <w:rPr>
          <w:spacing w:val="-3"/>
        </w:rPr>
        <w:t xml:space="preserve"> </w:t>
      </w:r>
      <w:r w:rsidRPr="00AE545F">
        <w:t>this</w:t>
      </w:r>
      <w:r w:rsidRPr="00AE545F">
        <w:rPr>
          <w:spacing w:val="-3"/>
        </w:rPr>
        <w:t xml:space="preserve"> </w:t>
      </w:r>
      <w:r w:rsidRPr="00AE545F">
        <w:t>vendor</w:t>
      </w:r>
      <w:r w:rsidRPr="00AE545F">
        <w:rPr>
          <w:spacing w:val="-15"/>
        </w:rPr>
        <w:t xml:space="preserve"> </w:t>
      </w:r>
      <w:r w:rsidRPr="00AE545F">
        <w:t>Agreement</w:t>
      </w:r>
      <w:r w:rsidRPr="00AE545F">
        <w:rPr>
          <w:spacing w:val="-3"/>
        </w:rPr>
        <w:t xml:space="preserve"> </w:t>
      </w:r>
      <w:r w:rsidRPr="00AE545F">
        <w:t>must</w:t>
      </w:r>
      <w:r w:rsidRPr="00AE545F">
        <w:rPr>
          <w:spacing w:val="-3"/>
        </w:rPr>
        <w:t xml:space="preserve"> </w:t>
      </w:r>
      <w:r w:rsidRPr="00AE545F">
        <w:t>be</w:t>
      </w:r>
      <w:r w:rsidRPr="00AE545F">
        <w:rPr>
          <w:spacing w:val="-3"/>
        </w:rPr>
        <w:t xml:space="preserve"> </w:t>
      </w:r>
      <w:r w:rsidRPr="00AE545F">
        <w:t>done</w:t>
      </w:r>
      <w:r w:rsidRPr="00AE545F">
        <w:rPr>
          <w:spacing w:val="-3"/>
        </w:rPr>
        <w:t xml:space="preserve"> </w:t>
      </w:r>
      <w:r w:rsidRPr="00AE545F">
        <w:t>in</w:t>
      </w:r>
      <w:r w:rsidRPr="00AE545F">
        <w:rPr>
          <w:spacing w:val="-3"/>
        </w:rPr>
        <w:t xml:space="preserve"> </w:t>
      </w:r>
      <w:r w:rsidRPr="00AE545F">
        <w:t>writing</w:t>
      </w:r>
      <w:r w:rsidRPr="00AE545F">
        <w:rPr>
          <w:spacing w:val="-3"/>
        </w:rPr>
        <w:t xml:space="preserve"> </w:t>
      </w:r>
      <w:r w:rsidRPr="00AE545F">
        <w:t>and</w:t>
      </w:r>
      <w:r w:rsidRPr="00AE545F">
        <w:rPr>
          <w:spacing w:val="-3"/>
        </w:rPr>
        <w:t xml:space="preserve"> </w:t>
      </w:r>
      <w:r w:rsidRPr="00AE545F">
        <w:t>either</w:t>
      </w:r>
      <w:r w:rsidRPr="00AE545F">
        <w:rPr>
          <w:spacing w:val="-3"/>
        </w:rPr>
        <w:t xml:space="preserve"> </w:t>
      </w:r>
      <w:r w:rsidRPr="00AE545F">
        <w:t>sent</w:t>
      </w:r>
      <w:r w:rsidRPr="00AE545F">
        <w:rPr>
          <w:spacing w:val="-3"/>
        </w:rPr>
        <w:t xml:space="preserve"> </w:t>
      </w:r>
      <w:r w:rsidR="000075A9" w:rsidRPr="00AE545F">
        <w:t>by m</w:t>
      </w:r>
      <w:r w:rsidRPr="00AE545F">
        <w:t>ail, email, or delivered in person.</w:t>
      </w:r>
    </w:p>
    <w:p w14:paraId="3656B9AB" w14:textId="77777777" w:rsidR="00E36ECD" w:rsidRPr="00AE545F" w:rsidRDefault="00E36ECD" w:rsidP="2BC00029">
      <w:pPr>
        <w:pStyle w:val="BodyText"/>
        <w:spacing w:before="40"/>
        <w:ind w:left="0"/>
      </w:pPr>
    </w:p>
    <w:p w14:paraId="6D43F475" w14:textId="77777777" w:rsidR="00E36ECD" w:rsidRPr="00AE545F" w:rsidRDefault="006250F7" w:rsidP="2BC00029">
      <w:pPr>
        <w:pStyle w:val="Heading1"/>
      </w:pPr>
      <w:r w:rsidRPr="00AE545F">
        <w:rPr>
          <w:spacing w:val="-2"/>
        </w:rPr>
        <w:t>Delays</w:t>
      </w:r>
    </w:p>
    <w:p w14:paraId="6DCDA25B" w14:textId="77777777" w:rsidR="00E36ECD" w:rsidRPr="00AE545F" w:rsidRDefault="006250F7" w:rsidP="2BC00029">
      <w:pPr>
        <w:pStyle w:val="BodyText"/>
        <w:spacing w:line="208" w:lineRule="auto"/>
        <w:ind w:right="150"/>
      </w:pPr>
      <w:r w:rsidRPr="00AE545F">
        <w:t>Should either of the parties become aware of any issue that may postpone any part of the contract,</w:t>
      </w:r>
      <w:r w:rsidRPr="00AE545F">
        <w:rPr>
          <w:spacing w:val="-3"/>
        </w:rPr>
        <w:t xml:space="preserve"> </w:t>
      </w:r>
      <w:r w:rsidRPr="00AE545F">
        <w:t>they</w:t>
      </w:r>
      <w:r w:rsidRPr="00AE545F">
        <w:rPr>
          <w:spacing w:val="-3"/>
        </w:rPr>
        <w:t xml:space="preserve"> </w:t>
      </w:r>
      <w:r w:rsidRPr="00AE545F">
        <w:t>must</w:t>
      </w:r>
      <w:r w:rsidRPr="00AE545F">
        <w:rPr>
          <w:spacing w:val="-3"/>
        </w:rPr>
        <w:t xml:space="preserve"> </w:t>
      </w:r>
      <w:r w:rsidRPr="00AE545F">
        <w:t>inform</w:t>
      </w:r>
      <w:r w:rsidRPr="00AE545F">
        <w:rPr>
          <w:spacing w:val="-3"/>
        </w:rPr>
        <w:t xml:space="preserve"> </w:t>
      </w:r>
      <w:r w:rsidRPr="00AE545F">
        <w:t>the</w:t>
      </w:r>
      <w:r w:rsidRPr="00AE545F">
        <w:rPr>
          <w:spacing w:val="-3"/>
        </w:rPr>
        <w:t xml:space="preserve"> </w:t>
      </w:r>
      <w:r w:rsidRPr="00AE545F">
        <w:t>other</w:t>
      </w:r>
      <w:r w:rsidRPr="00AE545F">
        <w:rPr>
          <w:spacing w:val="-3"/>
        </w:rPr>
        <w:t xml:space="preserve"> </w:t>
      </w:r>
      <w:r w:rsidRPr="00AE545F">
        <w:t>side</w:t>
      </w:r>
      <w:r w:rsidRPr="00AE545F">
        <w:rPr>
          <w:spacing w:val="-3"/>
        </w:rPr>
        <w:t xml:space="preserve"> </w:t>
      </w:r>
      <w:r w:rsidRPr="00AE545F">
        <w:t>within</w:t>
      </w:r>
      <w:r w:rsidRPr="00AE545F">
        <w:rPr>
          <w:spacing w:val="-3"/>
        </w:rPr>
        <w:t xml:space="preserve"> </w:t>
      </w:r>
      <w:r w:rsidRPr="00AE545F">
        <w:t>five</w:t>
      </w:r>
      <w:r w:rsidRPr="00AE545F">
        <w:rPr>
          <w:spacing w:val="-3"/>
        </w:rPr>
        <w:t xml:space="preserve"> </w:t>
      </w:r>
      <w:r w:rsidRPr="00AE545F">
        <w:t>days</w:t>
      </w:r>
      <w:r w:rsidRPr="00AE545F">
        <w:rPr>
          <w:spacing w:val="-3"/>
        </w:rPr>
        <w:t xml:space="preserve"> </w:t>
      </w:r>
      <w:r w:rsidRPr="00AE545F">
        <w:t>in</w:t>
      </w:r>
      <w:r w:rsidRPr="00AE545F">
        <w:rPr>
          <w:spacing w:val="-3"/>
        </w:rPr>
        <w:t xml:space="preserve"> </w:t>
      </w:r>
      <w:r w:rsidRPr="00AE545F">
        <w:t>a</w:t>
      </w:r>
      <w:r w:rsidRPr="00AE545F">
        <w:rPr>
          <w:spacing w:val="-3"/>
        </w:rPr>
        <w:t xml:space="preserve"> </w:t>
      </w:r>
      <w:r w:rsidRPr="00AE545F">
        <w:t>written</w:t>
      </w:r>
      <w:r w:rsidRPr="00AE545F">
        <w:rPr>
          <w:spacing w:val="-3"/>
        </w:rPr>
        <w:t xml:space="preserve"> </w:t>
      </w:r>
      <w:r w:rsidRPr="00AE545F">
        <w:t>report</w:t>
      </w:r>
      <w:r w:rsidRPr="00AE545F">
        <w:rPr>
          <w:spacing w:val="-3"/>
        </w:rPr>
        <w:t xml:space="preserve"> </w:t>
      </w:r>
      <w:r w:rsidRPr="00AE545F">
        <w:t>that</w:t>
      </w:r>
      <w:r w:rsidRPr="00AE545F">
        <w:rPr>
          <w:spacing w:val="-3"/>
        </w:rPr>
        <w:t xml:space="preserve"> </w:t>
      </w:r>
      <w:r w:rsidRPr="00AE545F">
        <w:t>includes</w:t>
      </w:r>
      <w:r w:rsidRPr="00AE545F">
        <w:rPr>
          <w:spacing w:val="-3"/>
        </w:rPr>
        <w:t xml:space="preserve"> </w:t>
      </w:r>
      <w:r w:rsidRPr="00AE545F">
        <w:t>all relevant details.</w:t>
      </w:r>
    </w:p>
    <w:p w14:paraId="45FB0818" w14:textId="77777777" w:rsidR="00E36ECD" w:rsidRPr="00AE545F" w:rsidRDefault="00E36ECD" w:rsidP="2BC00029">
      <w:pPr>
        <w:pStyle w:val="BodyText"/>
        <w:spacing w:before="25"/>
        <w:ind w:left="0"/>
      </w:pPr>
    </w:p>
    <w:p w14:paraId="3569CC92" w14:textId="77777777" w:rsidR="00AE545F" w:rsidRPr="00AE545F" w:rsidRDefault="00AE545F" w:rsidP="2BC00029">
      <w:pPr>
        <w:pStyle w:val="Heading1"/>
        <w:rPr>
          <w:spacing w:val="-2"/>
        </w:rPr>
      </w:pPr>
    </w:p>
    <w:p w14:paraId="684BA1A9" w14:textId="77777777" w:rsidR="00AE545F" w:rsidRPr="00AE545F" w:rsidRDefault="00AE545F" w:rsidP="2BC00029">
      <w:pPr>
        <w:pStyle w:val="Heading1"/>
        <w:rPr>
          <w:spacing w:val="-2"/>
        </w:rPr>
      </w:pPr>
    </w:p>
    <w:p w14:paraId="7E250BD5" w14:textId="1068FDA6" w:rsidR="00AE545F" w:rsidRPr="00AE545F" w:rsidRDefault="001B131C" w:rsidP="2BC00029">
      <w:pPr>
        <w:pStyle w:val="Heading1"/>
        <w:rPr>
          <w:spacing w:val="-2"/>
        </w:rPr>
      </w:pPr>
      <w:r>
        <w:rPr>
          <w:spacing w:val="-2"/>
        </w:rPr>
        <w:t>By clicking the box on the Vendor Application, you certify that you have read and agree to these terms and conditions.</w:t>
      </w:r>
    </w:p>
    <w:p w14:paraId="3CFB99C7" w14:textId="77777777" w:rsidR="00AE545F" w:rsidRPr="00AE545F" w:rsidRDefault="00AE545F" w:rsidP="2BC00029">
      <w:pPr>
        <w:pStyle w:val="Heading1"/>
        <w:rPr>
          <w:spacing w:val="-2"/>
        </w:rPr>
      </w:pPr>
    </w:p>
    <w:p w14:paraId="17278C33" w14:textId="77777777" w:rsidR="00AE545F" w:rsidRPr="00AE545F" w:rsidRDefault="00AE545F" w:rsidP="2BC00029">
      <w:pPr>
        <w:pStyle w:val="Heading1"/>
        <w:rPr>
          <w:spacing w:val="-2"/>
        </w:rPr>
      </w:pPr>
    </w:p>
    <w:p w14:paraId="4C8D8927" w14:textId="77777777" w:rsidR="00AE545F" w:rsidRPr="00AE545F" w:rsidRDefault="00AE545F" w:rsidP="2BC00029">
      <w:pPr>
        <w:pStyle w:val="Heading1"/>
        <w:rPr>
          <w:spacing w:val="-2"/>
        </w:rPr>
      </w:pPr>
    </w:p>
    <w:p w14:paraId="0949C53A" w14:textId="77777777" w:rsidR="00AE545F" w:rsidRPr="00AE545F" w:rsidRDefault="00AE545F" w:rsidP="2BC00029">
      <w:pPr>
        <w:pStyle w:val="Heading1"/>
        <w:rPr>
          <w:spacing w:val="-2"/>
        </w:rPr>
      </w:pPr>
    </w:p>
    <w:p w14:paraId="5C74BE03" w14:textId="77777777" w:rsidR="00AE545F" w:rsidRPr="00AE545F" w:rsidRDefault="00AE545F" w:rsidP="2BC00029">
      <w:pPr>
        <w:pStyle w:val="Heading1"/>
        <w:rPr>
          <w:spacing w:val="-2"/>
        </w:rPr>
      </w:pPr>
    </w:p>
    <w:p w14:paraId="72D1BF68" w14:textId="77777777" w:rsidR="00AE545F" w:rsidRPr="00AE545F" w:rsidRDefault="00AE545F" w:rsidP="2BC00029">
      <w:pPr>
        <w:pStyle w:val="Heading1"/>
        <w:rPr>
          <w:spacing w:val="-2"/>
        </w:rPr>
      </w:pPr>
    </w:p>
    <w:p w14:paraId="30F514DE" w14:textId="77777777" w:rsidR="00AE545F" w:rsidRPr="00AE545F" w:rsidRDefault="00AE545F" w:rsidP="2BC00029">
      <w:pPr>
        <w:pStyle w:val="Heading1"/>
        <w:rPr>
          <w:spacing w:val="-2"/>
        </w:rPr>
      </w:pPr>
    </w:p>
    <w:p w14:paraId="1FC4643D" w14:textId="77777777" w:rsidR="00AE545F" w:rsidRPr="00AE545F" w:rsidRDefault="00AE545F" w:rsidP="2BC00029">
      <w:pPr>
        <w:pStyle w:val="Heading1"/>
        <w:rPr>
          <w:spacing w:val="-2"/>
        </w:rPr>
      </w:pPr>
    </w:p>
    <w:p w14:paraId="3E9CB481" w14:textId="77777777" w:rsidR="00AE545F" w:rsidRPr="00AE545F" w:rsidRDefault="00AE545F" w:rsidP="2BC00029">
      <w:pPr>
        <w:pStyle w:val="Heading1"/>
        <w:rPr>
          <w:spacing w:val="-2"/>
        </w:rPr>
      </w:pPr>
    </w:p>
    <w:p w14:paraId="6060AEAB" w14:textId="77777777" w:rsidR="00AE545F" w:rsidRPr="00AE545F" w:rsidRDefault="00AE545F" w:rsidP="2BC00029">
      <w:pPr>
        <w:pStyle w:val="Heading1"/>
        <w:rPr>
          <w:spacing w:val="-2"/>
        </w:rPr>
      </w:pPr>
    </w:p>
    <w:p w14:paraId="0DFBB0F9" w14:textId="77777777" w:rsidR="00AE545F" w:rsidRPr="00AE545F" w:rsidRDefault="00AE545F" w:rsidP="2BC00029">
      <w:pPr>
        <w:pStyle w:val="Heading1"/>
        <w:rPr>
          <w:spacing w:val="-2"/>
        </w:rPr>
      </w:pPr>
    </w:p>
    <w:p w14:paraId="0346F5EA" w14:textId="77777777" w:rsidR="00AE545F" w:rsidRPr="00AE545F" w:rsidRDefault="00AE545F" w:rsidP="2BC00029">
      <w:pPr>
        <w:pStyle w:val="Heading1"/>
        <w:rPr>
          <w:spacing w:val="-2"/>
        </w:rPr>
      </w:pPr>
    </w:p>
    <w:p w14:paraId="54E3A3CE" w14:textId="77777777" w:rsidR="00AE545F" w:rsidRPr="00AE545F" w:rsidRDefault="00AE545F" w:rsidP="2BC00029">
      <w:pPr>
        <w:pStyle w:val="Heading1"/>
        <w:rPr>
          <w:spacing w:val="-2"/>
        </w:rPr>
      </w:pPr>
    </w:p>
    <w:p w14:paraId="4AACAE8B" w14:textId="77777777" w:rsidR="00AE545F" w:rsidRPr="00AE545F" w:rsidRDefault="00AE545F" w:rsidP="2BC00029">
      <w:pPr>
        <w:pStyle w:val="Heading1"/>
        <w:rPr>
          <w:spacing w:val="-2"/>
        </w:rPr>
      </w:pPr>
    </w:p>
    <w:p w14:paraId="692E46A4" w14:textId="77777777" w:rsidR="00AE545F" w:rsidRPr="00AE545F" w:rsidRDefault="00AE545F" w:rsidP="2BC00029">
      <w:pPr>
        <w:pStyle w:val="Heading1"/>
        <w:rPr>
          <w:spacing w:val="-2"/>
        </w:rPr>
      </w:pPr>
    </w:p>
    <w:p w14:paraId="01E5E704" w14:textId="77777777" w:rsidR="00AE545F" w:rsidRPr="00AE545F" w:rsidRDefault="00AE545F" w:rsidP="2BC00029">
      <w:pPr>
        <w:pStyle w:val="Heading1"/>
        <w:rPr>
          <w:spacing w:val="-2"/>
        </w:rPr>
      </w:pPr>
    </w:p>
    <w:sectPr w:rsidR="00AE545F" w:rsidRPr="00AE545F">
      <w:pgSz w:w="12240" w:h="15840"/>
      <w:pgMar w:top="1340" w:right="136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9AD43"/>
    <w:multiLevelType w:val="hybridMultilevel"/>
    <w:tmpl w:val="E8ACA9EA"/>
    <w:lvl w:ilvl="0" w:tplc="F9D89F8E">
      <w:start w:val="1"/>
      <w:numFmt w:val="bullet"/>
      <w:lvlText w:val=""/>
      <w:lvlJc w:val="left"/>
      <w:pPr>
        <w:ind w:left="720" w:hanging="360"/>
      </w:pPr>
      <w:rPr>
        <w:rFonts w:ascii="Symbol" w:hAnsi="Symbol" w:hint="default"/>
      </w:rPr>
    </w:lvl>
    <w:lvl w:ilvl="1" w:tplc="A722481A">
      <w:start w:val="1"/>
      <w:numFmt w:val="bullet"/>
      <w:lvlText w:val="o"/>
      <w:lvlJc w:val="left"/>
      <w:pPr>
        <w:ind w:left="1440" w:hanging="360"/>
      </w:pPr>
      <w:rPr>
        <w:rFonts w:ascii="Courier New" w:hAnsi="Courier New" w:hint="default"/>
      </w:rPr>
    </w:lvl>
    <w:lvl w:ilvl="2" w:tplc="5FB4D994">
      <w:start w:val="1"/>
      <w:numFmt w:val="bullet"/>
      <w:lvlText w:val=""/>
      <w:lvlJc w:val="left"/>
      <w:pPr>
        <w:ind w:left="2160" w:hanging="360"/>
      </w:pPr>
      <w:rPr>
        <w:rFonts w:ascii="Wingdings" w:hAnsi="Wingdings" w:hint="default"/>
      </w:rPr>
    </w:lvl>
    <w:lvl w:ilvl="3" w:tplc="ABAA0876">
      <w:start w:val="1"/>
      <w:numFmt w:val="bullet"/>
      <w:lvlText w:val=""/>
      <w:lvlJc w:val="left"/>
      <w:pPr>
        <w:ind w:left="2880" w:hanging="360"/>
      </w:pPr>
      <w:rPr>
        <w:rFonts w:ascii="Symbol" w:hAnsi="Symbol" w:hint="default"/>
      </w:rPr>
    </w:lvl>
    <w:lvl w:ilvl="4" w:tplc="F68E4826">
      <w:start w:val="1"/>
      <w:numFmt w:val="bullet"/>
      <w:lvlText w:val="o"/>
      <w:lvlJc w:val="left"/>
      <w:pPr>
        <w:ind w:left="3600" w:hanging="360"/>
      </w:pPr>
      <w:rPr>
        <w:rFonts w:ascii="Courier New" w:hAnsi="Courier New" w:hint="default"/>
      </w:rPr>
    </w:lvl>
    <w:lvl w:ilvl="5" w:tplc="4F303CCC">
      <w:start w:val="1"/>
      <w:numFmt w:val="bullet"/>
      <w:lvlText w:val=""/>
      <w:lvlJc w:val="left"/>
      <w:pPr>
        <w:ind w:left="4320" w:hanging="360"/>
      </w:pPr>
      <w:rPr>
        <w:rFonts w:ascii="Wingdings" w:hAnsi="Wingdings" w:hint="default"/>
      </w:rPr>
    </w:lvl>
    <w:lvl w:ilvl="6" w:tplc="E33AE22E">
      <w:start w:val="1"/>
      <w:numFmt w:val="bullet"/>
      <w:lvlText w:val=""/>
      <w:lvlJc w:val="left"/>
      <w:pPr>
        <w:ind w:left="5040" w:hanging="360"/>
      </w:pPr>
      <w:rPr>
        <w:rFonts w:ascii="Symbol" w:hAnsi="Symbol" w:hint="default"/>
      </w:rPr>
    </w:lvl>
    <w:lvl w:ilvl="7" w:tplc="A240FE50">
      <w:start w:val="1"/>
      <w:numFmt w:val="bullet"/>
      <w:lvlText w:val="o"/>
      <w:lvlJc w:val="left"/>
      <w:pPr>
        <w:ind w:left="5760" w:hanging="360"/>
      </w:pPr>
      <w:rPr>
        <w:rFonts w:ascii="Courier New" w:hAnsi="Courier New" w:hint="default"/>
      </w:rPr>
    </w:lvl>
    <w:lvl w:ilvl="8" w:tplc="0C08FEEE">
      <w:start w:val="1"/>
      <w:numFmt w:val="bullet"/>
      <w:lvlText w:val=""/>
      <w:lvlJc w:val="left"/>
      <w:pPr>
        <w:ind w:left="6480" w:hanging="360"/>
      </w:pPr>
      <w:rPr>
        <w:rFonts w:ascii="Wingdings" w:hAnsi="Wingdings" w:hint="default"/>
      </w:rPr>
    </w:lvl>
  </w:abstractNum>
  <w:abstractNum w:abstractNumId="1" w15:restartNumberingAfterBreak="0">
    <w:nsid w:val="3BF133E4"/>
    <w:multiLevelType w:val="hybridMultilevel"/>
    <w:tmpl w:val="79CAC0AA"/>
    <w:lvl w:ilvl="0" w:tplc="BD5AE07A">
      <w:start w:val="1"/>
      <w:numFmt w:val="bullet"/>
      <w:lvlText w:val=""/>
      <w:lvlJc w:val="left"/>
      <w:pPr>
        <w:ind w:left="720" w:hanging="360"/>
      </w:pPr>
      <w:rPr>
        <w:rFonts w:ascii="Symbol" w:hAnsi="Symbol" w:hint="default"/>
      </w:rPr>
    </w:lvl>
    <w:lvl w:ilvl="1" w:tplc="6CC43782">
      <w:start w:val="1"/>
      <w:numFmt w:val="bullet"/>
      <w:lvlText w:val="o"/>
      <w:lvlJc w:val="left"/>
      <w:pPr>
        <w:ind w:left="1440" w:hanging="360"/>
      </w:pPr>
      <w:rPr>
        <w:rFonts w:ascii="Courier New" w:hAnsi="Courier New" w:hint="default"/>
      </w:rPr>
    </w:lvl>
    <w:lvl w:ilvl="2" w:tplc="EA0C8AFE">
      <w:start w:val="1"/>
      <w:numFmt w:val="bullet"/>
      <w:lvlText w:val=""/>
      <w:lvlJc w:val="left"/>
      <w:pPr>
        <w:ind w:left="2160" w:hanging="360"/>
      </w:pPr>
      <w:rPr>
        <w:rFonts w:ascii="Wingdings" w:hAnsi="Wingdings" w:hint="default"/>
      </w:rPr>
    </w:lvl>
    <w:lvl w:ilvl="3" w:tplc="A976AA98">
      <w:start w:val="1"/>
      <w:numFmt w:val="bullet"/>
      <w:lvlText w:val=""/>
      <w:lvlJc w:val="left"/>
      <w:pPr>
        <w:ind w:left="2880" w:hanging="360"/>
      </w:pPr>
      <w:rPr>
        <w:rFonts w:ascii="Symbol" w:hAnsi="Symbol" w:hint="default"/>
      </w:rPr>
    </w:lvl>
    <w:lvl w:ilvl="4" w:tplc="2C6CA82C">
      <w:start w:val="1"/>
      <w:numFmt w:val="bullet"/>
      <w:lvlText w:val="o"/>
      <w:lvlJc w:val="left"/>
      <w:pPr>
        <w:ind w:left="3600" w:hanging="360"/>
      </w:pPr>
      <w:rPr>
        <w:rFonts w:ascii="Courier New" w:hAnsi="Courier New" w:hint="default"/>
      </w:rPr>
    </w:lvl>
    <w:lvl w:ilvl="5" w:tplc="48C07514">
      <w:start w:val="1"/>
      <w:numFmt w:val="bullet"/>
      <w:lvlText w:val=""/>
      <w:lvlJc w:val="left"/>
      <w:pPr>
        <w:ind w:left="4320" w:hanging="360"/>
      </w:pPr>
      <w:rPr>
        <w:rFonts w:ascii="Wingdings" w:hAnsi="Wingdings" w:hint="default"/>
      </w:rPr>
    </w:lvl>
    <w:lvl w:ilvl="6" w:tplc="0AEEC88A">
      <w:start w:val="1"/>
      <w:numFmt w:val="bullet"/>
      <w:lvlText w:val=""/>
      <w:lvlJc w:val="left"/>
      <w:pPr>
        <w:ind w:left="5040" w:hanging="360"/>
      </w:pPr>
      <w:rPr>
        <w:rFonts w:ascii="Symbol" w:hAnsi="Symbol" w:hint="default"/>
      </w:rPr>
    </w:lvl>
    <w:lvl w:ilvl="7" w:tplc="F4F88222">
      <w:start w:val="1"/>
      <w:numFmt w:val="bullet"/>
      <w:lvlText w:val="o"/>
      <w:lvlJc w:val="left"/>
      <w:pPr>
        <w:ind w:left="5760" w:hanging="360"/>
      </w:pPr>
      <w:rPr>
        <w:rFonts w:ascii="Courier New" w:hAnsi="Courier New" w:hint="default"/>
      </w:rPr>
    </w:lvl>
    <w:lvl w:ilvl="8" w:tplc="EEFCC6DA">
      <w:start w:val="1"/>
      <w:numFmt w:val="bullet"/>
      <w:lvlText w:val=""/>
      <w:lvlJc w:val="left"/>
      <w:pPr>
        <w:ind w:left="6480" w:hanging="360"/>
      </w:pPr>
      <w:rPr>
        <w:rFonts w:ascii="Wingdings" w:hAnsi="Wingdings" w:hint="default"/>
      </w:rPr>
    </w:lvl>
  </w:abstractNum>
  <w:abstractNum w:abstractNumId="2" w15:restartNumberingAfterBreak="0">
    <w:nsid w:val="3ED23AEE"/>
    <w:multiLevelType w:val="hybridMultilevel"/>
    <w:tmpl w:val="DD3CEF2A"/>
    <w:lvl w:ilvl="0" w:tplc="ACF812D8">
      <w:numFmt w:val="bullet"/>
      <w:lvlText w:val="•"/>
      <w:lvlJc w:val="left"/>
      <w:pPr>
        <w:ind w:left="795" w:hanging="375"/>
      </w:pPr>
      <w:rPr>
        <w:rFonts w:ascii="Arial" w:eastAsia="Arial" w:hAnsi="Arial" w:cs="Arial" w:hint="default"/>
        <w:b w:val="0"/>
        <w:bCs w:val="0"/>
        <w:i w:val="0"/>
        <w:iCs w:val="0"/>
        <w:spacing w:val="0"/>
        <w:w w:val="102"/>
        <w:sz w:val="22"/>
        <w:szCs w:val="22"/>
        <w:lang w:val="en-US" w:eastAsia="en-US" w:bidi="ar-SA"/>
      </w:rPr>
    </w:lvl>
    <w:lvl w:ilvl="1" w:tplc="29B0A35A">
      <w:numFmt w:val="bullet"/>
      <w:lvlText w:val="•"/>
      <w:lvlJc w:val="left"/>
      <w:pPr>
        <w:ind w:left="1676" w:hanging="375"/>
      </w:pPr>
      <w:rPr>
        <w:rFonts w:hint="default"/>
        <w:lang w:val="en-US" w:eastAsia="en-US" w:bidi="ar-SA"/>
      </w:rPr>
    </w:lvl>
    <w:lvl w:ilvl="2" w:tplc="228A60CC">
      <w:numFmt w:val="bullet"/>
      <w:lvlText w:val="•"/>
      <w:lvlJc w:val="left"/>
      <w:pPr>
        <w:ind w:left="2552" w:hanging="375"/>
      </w:pPr>
      <w:rPr>
        <w:rFonts w:hint="default"/>
        <w:lang w:val="en-US" w:eastAsia="en-US" w:bidi="ar-SA"/>
      </w:rPr>
    </w:lvl>
    <w:lvl w:ilvl="3" w:tplc="E61096B4">
      <w:numFmt w:val="bullet"/>
      <w:lvlText w:val="•"/>
      <w:lvlJc w:val="left"/>
      <w:pPr>
        <w:ind w:left="3428" w:hanging="375"/>
      </w:pPr>
      <w:rPr>
        <w:rFonts w:hint="default"/>
        <w:lang w:val="en-US" w:eastAsia="en-US" w:bidi="ar-SA"/>
      </w:rPr>
    </w:lvl>
    <w:lvl w:ilvl="4" w:tplc="00C82F1E">
      <w:numFmt w:val="bullet"/>
      <w:lvlText w:val="•"/>
      <w:lvlJc w:val="left"/>
      <w:pPr>
        <w:ind w:left="4304" w:hanging="375"/>
      </w:pPr>
      <w:rPr>
        <w:rFonts w:hint="default"/>
        <w:lang w:val="en-US" w:eastAsia="en-US" w:bidi="ar-SA"/>
      </w:rPr>
    </w:lvl>
    <w:lvl w:ilvl="5" w:tplc="1626FF86">
      <w:numFmt w:val="bullet"/>
      <w:lvlText w:val="•"/>
      <w:lvlJc w:val="left"/>
      <w:pPr>
        <w:ind w:left="5180" w:hanging="375"/>
      </w:pPr>
      <w:rPr>
        <w:rFonts w:hint="default"/>
        <w:lang w:val="en-US" w:eastAsia="en-US" w:bidi="ar-SA"/>
      </w:rPr>
    </w:lvl>
    <w:lvl w:ilvl="6" w:tplc="84423BC0">
      <w:numFmt w:val="bullet"/>
      <w:lvlText w:val="•"/>
      <w:lvlJc w:val="left"/>
      <w:pPr>
        <w:ind w:left="6056" w:hanging="375"/>
      </w:pPr>
      <w:rPr>
        <w:rFonts w:hint="default"/>
        <w:lang w:val="en-US" w:eastAsia="en-US" w:bidi="ar-SA"/>
      </w:rPr>
    </w:lvl>
    <w:lvl w:ilvl="7" w:tplc="BEF2D0C0">
      <w:numFmt w:val="bullet"/>
      <w:lvlText w:val="•"/>
      <w:lvlJc w:val="left"/>
      <w:pPr>
        <w:ind w:left="6932" w:hanging="375"/>
      </w:pPr>
      <w:rPr>
        <w:rFonts w:hint="default"/>
        <w:lang w:val="en-US" w:eastAsia="en-US" w:bidi="ar-SA"/>
      </w:rPr>
    </w:lvl>
    <w:lvl w:ilvl="8" w:tplc="F0323E04">
      <w:numFmt w:val="bullet"/>
      <w:lvlText w:val="•"/>
      <w:lvlJc w:val="left"/>
      <w:pPr>
        <w:ind w:left="7808" w:hanging="375"/>
      </w:pPr>
      <w:rPr>
        <w:rFonts w:hint="default"/>
        <w:lang w:val="en-US" w:eastAsia="en-US" w:bidi="ar-SA"/>
      </w:rPr>
    </w:lvl>
  </w:abstractNum>
  <w:abstractNum w:abstractNumId="3" w15:restartNumberingAfterBreak="0">
    <w:nsid w:val="68B27BE6"/>
    <w:multiLevelType w:val="hybridMultilevel"/>
    <w:tmpl w:val="95C0963C"/>
    <w:lvl w:ilvl="0" w:tplc="098C90F4">
      <w:start w:val="1"/>
      <w:numFmt w:val="bullet"/>
      <w:lvlText w:val=""/>
      <w:lvlJc w:val="left"/>
      <w:pPr>
        <w:ind w:left="720" w:hanging="360"/>
      </w:pPr>
      <w:rPr>
        <w:rFonts w:ascii="Symbol" w:hAnsi="Symbol" w:hint="default"/>
      </w:rPr>
    </w:lvl>
    <w:lvl w:ilvl="1" w:tplc="71F8934E">
      <w:start w:val="1"/>
      <w:numFmt w:val="bullet"/>
      <w:lvlText w:val="o"/>
      <w:lvlJc w:val="left"/>
      <w:pPr>
        <w:ind w:left="1440" w:hanging="360"/>
      </w:pPr>
      <w:rPr>
        <w:rFonts w:ascii="Courier New" w:hAnsi="Courier New" w:hint="default"/>
      </w:rPr>
    </w:lvl>
    <w:lvl w:ilvl="2" w:tplc="A834626E">
      <w:start w:val="1"/>
      <w:numFmt w:val="bullet"/>
      <w:lvlText w:val=""/>
      <w:lvlJc w:val="left"/>
      <w:pPr>
        <w:ind w:left="2160" w:hanging="360"/>
      </w:pPr>
      <w:rPr>
        <w:rFonts w:ascii="Wingdings" w:hAnsi="Wingdings" w:hint="default"/>
      </w:rPr>
    </w:lvl>
    <w:lvl w:ilvl="3" w:tplc="7B086D4C">
      <w:start w:val="1"/>
      <w:numFmt w:val="bullet"/>
      <w:lvlText w:val=""/>
      <w:lvlJc w:val="left"/>
      <w:pPr>
        <w:ind w:left="2880" w:hanging="360"/>
      </w:pPr>
      <w:rPr>
        <w:rFonts w:ascii="Symbol" w:hAnsi="Symbol" w:hint="default"/>
      </w:rPr>
    </w:lvl>
    <w:lvl w:ilvl="4" w:tplc="9CFCF4C2">
      <w:start w:val="1"/>
      <w:numFmt w:val="bullet"/>
      <w:lvlText w:val="o"/>
      <w:lvlJc w:val="left"/>
      <w:pPr>
        <w:ind w:left="3600" w:hanging="360"/>
      </w:pPr>
      <w:rPr>
        <w:rFonts w:ascii="Courier New" w:hAnsi="Courier New" w:hint="default"/>
      </w:rPr>
    </w:lvl>
    <w:lvl w:ilvl="5" w:tplc="4C0034E2">
      <w:start w:val="1"/>
      <w:numFmt w:val="bullet"/>
      <w:lvlText w:val=""/>
      <w:lvlJc w:val="left"/>
      <w:pPr>
        <w:ind w:left="4320" w:hanging="360"/>
      </w:pPr>
      <w:rPr>
        <w:rFonts w:ascii="Wingdings" w:hAnsi="Wingdings" w:hint="default"/>
      </w:rPr>
    </w:lvl>
    <w:lvl w:ilvl="6" w:tplc="41C4569C">
      <w:start w:val="1"/>
      <w:numFmt w:val="bullet"/>
      <w:lvlText w:val=""/>
      <w:lvlJc w:val="left"/>
      <w:pPr>
        <w:ind w:left="5040" w:hanging="360"/>
      </w:pPr>
      <w:rPr>
        <w:rFonts w:ascii="Symbol" w:hAnsi="Symbol" w:hint="default"/>
      </w:rPr>
    </w:lvl>
    <w:lvl w:ilvl="7" w:tplc="F73A32F8">
      <w:start w:val="1"/>
      <w:numFmt w:val="bullet"/>
      <w:lvlText w:val="o"/>
      <w:lvlJc w:val="left"/>
      <w:pPr>
        <w:ind w:left="5760" w:hanging="360"/>
      </w:pPr>
      <w:rPr>
        <w:rFonts w:ascii="Courier New" w:hAnsi="Courier New" w:hint="default"/>
      </w:rPr>
    </w:lvl>
    <w:lvl w:ilvl="8" w:tplc="DDE673EE">
      <w:start w:val="1"/>
      <w:numFmt w:val="bullet"/>
      <w:lvlText w:val=""/>
      <w:lvlJc w:val="left"/>
      <w:pPr>
        <w:ind w:left="6480" w:hanging="360"/>
      </w:pPr>
      <w:rPr>
        <w:rFonts w:ascii="Wingdings" w:hAnsi="Wingdings" w:hint="default"/>
      </w:rPr>
    </w:lvl>
  </w:abstractNum>
  <w:abstractNum w:abstractNumId="4" w15:restartNumberingAfterBreak="0">
    <w:nsid w:val="798CDBC2"/>
    <w:multiLevelType w:val="hybridMultilevel"/>
    <w:tmpl w:val="50D69280"/>
    <w:lvl w:ilvl="0" w:tplc="C04CB02E">
      <w:start w:val="1"/>
      <w:numFmt w:val="bullet"/>
      <w:lvlText w:val=""/>
      <w:lvlJc w:val="left"/>
      <w:pPr>
        <w:ind w:left="720" w:hanging="360"/>
      </w:pPr>
      <w:rPr>
        <w:rFonts w:ascii="Symbol" w:hAnsi="Symbol" w:hint="default"/>
      </w:rPr>
    </w:lvl>
    <w:lvl w:ilvl="1" w:tplc="65B09D86">
      <w:start w:val="1"/>
      <w:numFmt w:val="bullet"/>
      <w:lvlText w:val="o"/>
      <w:lvlJc w:val="left"/>
      <w:pPr>
        <w:ind w:left="1440" w:hanging="360"/>
      </w:pPr>
      <w:rPr>
        <w:rFonts w:ascii="Courier New" w:hAnsi="Courier New" w:hint="default"/>
      </w:rPr>
    </w:lvl>
    <w:lvl w:ilvl="2" w:tplc="980A3566">
      <w:start w:val="1"/>
      <w:numFmt w:val="bullet"/>
      <w:lvlText w:val=""/>
      <w:lvlJc w:val="left"/>
      <w:pPr>
        <w:ind w:left="2160" w:hanging="360"/>
      </w:pPr>
      <w:rPr>
        <w:rFonts w:ascii="Wingdings" w:hAnsi="Wingdings" w:hint="default"/>
      </w:rPr>
    </w:lvl>
    <w:lvl w:ilvl="3" w:tplc="F82073C4">
      <w:start w:val="1"/>
      <w:numFmt w:val="bullet"/>
      <w:lvlText w:val=""/>
      <w:lvlJc w:val="left"/>
      <w:pPr>
        <w:ind w:left="2880" w:hanging="360"/>
      </w:pPr>
      <w:rPr>
        <w:rFonts w:ascii="Symbol" w:hAnsi="Symbol" w:hint="default"/>
      </w:rPr>
    </w:lvl>
    <w:lvl w:ilvl="4" w:tplc="AD62FD7C">
      <w:start w:val="1"/>
      <w:numFmt w:val="bullet"/>
      <w:lvlText w:val="o"/>
      <w:lvlJc w:val="left"/>
      <w:pPr>
        <w:ind w:left="3600" w:hanging="360"/>
      </w:pPr>
      <w:rPr>
        <w:rFonts w:ascii="Courier New" w:hAnsi="Courier New" w:hint="default"/>
      </w:rPr>
    </w:lvl>
    <w:lvl w:ilvl="5" w:tplc="3FDA10C4">
      <w:start w:val="1"/>
      <w:numFmt w:val="bullet"/>
      <w:lvlText w:val=""/>
      <w:lvlJc w:val="left"/>
      <w:pPr>
        <w:ind w:left="4320" w:hanging="360"/>
      </w:pPr>
      <w:rPr>
        <w:rFonts w:ascii="Wingdings" w:hAnsi="Wingdings" w:hint="default"/>
      </w:rPr>
    </w:lvl>
    <w:lvl w:ilvl="6" w:tplc="8394524A">
      <w:start w:val="1"/>
      <w:numFmt w:val="bullet"/>
      <w:lvlText w:val=""/>
      <w:lvlJc w:val="left"/>
      <w:pPr>
        <w:ind w:left="5040" w:hanging="360"/>
      </w:pPr>
      <w:rPr>
        <w:rFonts w:ascii="Symbol" w:hAnsi="Symbol" w:hint="default"/>
      </w:rPr>
    </w:lvl>
    <w:lvl w:ilvl="7" w:tplc="79E6C904">
      <w:start w:val="1"/>
      <w:numFmt w:val="bullet"/>
      <w:lvlText w:val="o"/>
      <w:lvlJc w:val="left"/>
      <w:pPr>
        <w:ind w:left="5760" w:hanging="360"/>
      </w:pPr>
      <w:rPr>
        <w:rFonts w:ascii="Courier New" w:hAnsi="Courier New" w:hint="default"/>
      </w:rPr>
    </w:lvl>
    <w:lvl w:ilvl="8" w:tplc="4B520FC2">
      <w:start w:val="1"/>
      <w:numFmt w:val="bullet"/>
      <w:lvlText w:val=""/>
      <w:lvlJc w:val="left"/>
      <w:pPr>
        <w:ind w:left="6480" w:hanging="360"/>
      </w:pPr>
      <w:rPr>
        <w:rFonts w:ascii="Wingdings" w:hAnsi="Wingdings" w:hint="default"/>
      </w:rPr>
    </w:lvl>
  </w:abstractNum>
  <w:num w:numId="1" w16cid:durableId="862716398">
    <w:abstractNumId w:val="1"/>
  </w:num>
  <w:num w:numId="2" w16cid:durableId="1146775925">
    <w:abstractNumId w:val="4"/>
  </w:num>
  <w:num w:numId="3" w16cid:durableId="1435174375">
    <w:abstractNumId w:val="0"/>
  </w:num>
  <w:num w:numId="4" w16cid:durableId="423844393">
    <w:abstractNumId w:val="3"/>
  </w:num>
  <w:num w:numId="5" w16cid:durableId="978002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ECD"/>
    <w:rsid w:val="000075A9"/>
    <w:rsid w:val="000F517E"/>
    <w:rsid w:val="001B131C"/>
    <w:rsid w:val="0034538E"/>
    <w:rsid w:val="00562D45"/>
    <w:rsid w:val="005F5C20"/>
    <w:rsid w:val="006250F7"/>
    <w:rsid w:val="007E1536"/>
    <w:rsid w:val="008B5426"/>
    <w:rsid w:val="0093565D"/>
    <w:rsid w:val="00A56142"/>
    <w:rsid w:val="00AA0DEF"/>
    <w:rsid w:val="00AE545F"/>
    <w:rsid w:val="00B77839"/>
    <w:rsid w:val="00C64B1C"/>
    <w:rsid w:val="00D0526F"/>
    <w:rsid w:val="00DA4230"/>
    <w:rsid w:val="00DD12A0"/>
    <w:rsid w:val="00E36ECD"/>
    <w:rsid w:val="0221E5A4"/>
    <w:rsid w:val="02E23015"/>
    <w:rsid w:val="039B6DD2"/>
    <w:rsid w:val="0542786A"/>
    <w:rsid w:val="088DCA33"/>
    <w:rsid w:val="0A65E6BA"/>
    <w:rsid w:val="0BE0278D"/>
    <w:rsid w:val="0C948841"/>
    <w:rsid w:val="1090F27A"/>
    <w:rsid w:val="10EAB05E"/>
    <w:rsid w:val="11EF6580"/>
    <w:rsid w:val="1235F3D9"/>
    <w:rsid w:val="126259E3"/>
    <w:rsid w:val="13D1C43A"/>
    <w:rsid w:val="13E30951"/>
    <w:rsid w:val="13EA95A0"/>
    <w:rsid w:val="148574B6"/>
    <w:rsid w:val="14ECD933"/>
    <w:rsid w:val="1563E612"/>
    <w:rsid w:val="16CC71D2"/>
    <w:rsid w:val="16EDB0D3"/>
    <w:rsid w:val="17CE8F67"/>
    <w:rsid w:val="193F3648"/>
    <w:rsid w:val="195096FF"/>
    <w:rsid w:val="195CEA0B"/>
    <w:rsid w:val="1A1CE6FD"/>
    <w:rsid w:val="1A33898D"/>
    <w:rsid w:val="1AF7C746"/>
    <w:rsid w:val="1D284DCB"/>
    <w:rsid w:val="1DB602ED"/>
    <w:rsid w:val="1E30F687"/>
    <w:rsid w:val="2097FF3B"/>
    <w:rsid w:val="21FE2BDF"/>
    <w:rsid w:val="22486156"/>
    <w:rsid w:val="23FFF66D"/>
    <w:rsid w:val="27274754"/>
    <w:rsid w:val="27E380EF"/>
    <w:rsid w:val="2B9CE98C"/>
    <w:rsid w:val="2BC00029"/>
    <w:rsid w:val="2CF9FA89"/>
    <w:rsid w:val="2D8BBC82"/>
    <w:rsid w:val="2DB5D37F"/>
    <w:rsid w:val="2EC2E1B6"/>
    <w:rsid w:val="2FFFAE79"/>
    <w:rsid w:val="307D4D3A"/>
    <w:rsid w:val="3106F36D"/>
    <w:rsid w:val="3321DDA1"/>
    <w:rsid w:val="33F48AB1"/>
    <w:rsid w:val="358F3258"/>
    <w:rsid w:val="35DCBAB5"/>
    <w:rsid w:val="36597C31"/>
    <w:rsid w:val="37BCC55D"/>
    <w:rsid w:val="38669E24"/>
    <w:rsid w:val="3872D76B"/>
    <w:rsid w:val="38C40E83"/>
    <w:rsid w:val="3938004C"/>
    <w:rsid w:val="3969F1AF"/>
    <w:rsid w:val="39AB1AC7"/>
    <w:rsid w:val="3AE6E72A"/>
    <w:rsid w:val="3B136D7B"/>
    <w:rsid w:val="3C76A396"/>
    <w:rsid w:val="3CBD13BB"/>
    <w:rsid w:val="3E446AC8"/>
    <w:rsid w:val="3E767AAD"/>
    <w:rsid w:val="3EC270C9"/>
    <w:rsid w:val="4087647F"/>
    <w:rsid w:val="42D07A2C"/>
    <w:rsid w:val="44E37D8B"/>
    <w:rsid w:val="456042B7"/>
    <w:rsid w:val="45D7F4C5"/>
    <w:rsid w:val="475F9C45"/>
    <w:rsid w:val="48D98D93"/>
    <w:rsid w:val="4A81DD85"/>
    <w:rsid w:val="4AB7FF4B"/>
    <w:rsid w:val="4B0A7094"/>
    <w:rsid w:val="4BD34057"/>
    <w:rsid w:val="4DA0ED98"/>
    <w:rsid w:val="4E30993F"/>
    <w:rsid w:val="4F35A9F5"/>
    <w:rsid w:val="50BE2AF1"/>
    <w:rsid w:val="50FCA2FC"/>
    <w:rsid w:val="516B886E"/>
    <w:rsid w:val="5194F3B6"/>
    <w:rsid w:val="5378E218"/>
    <w:rsid w:val="540637D0"/>
    <w:rsid w:val="563DD585"/>
    <w:rsid w:val="56D06096"/>
    <w:rsid w:val="576FA48D"/>
    <w:rsid w:val="57CDA9EB"/>
    <w:rsid w:val="58100BC7"/>
    <w:rsid w:val="58EE84E6"/>
    <w:rsid w:val="58F82784"/>
    <w:rsid w:val="59097B27"/>
    <w:rsid w:val="59F000BB"/>
    <w:rsid w:val="5C831DA2"/>
    <w:rsid w:val="5EBE58D8"/>
    <w:rsid w:val="5ECB376B"/>
    <w:rsid w:val="5ED1FC2E"/>
    <w:rsid w:val="5FE9FF91"/>
    <w:rsid w:val="624260FC"/>
    <w:rsid w:val="62FD917B"/>
    <w:rsid w:val="648159F4"/>
    <w:rsid w:val="649A6458"/>
    <w:rsid w:val="64F8DD72"/>
    <w:rsid w:val="693A36C9"/>
    <w:rsid w:val="6948784D"/>
    <w:rsid w:val="694C80AD"/>
    <w:rsid w:val="69F52161"/>
    <w:rsid w:val="6A25C02B"/>
    <w:rsid w:val="6A97AF20"/>
    <w:rsid w:val="6B5764ED"/>
    <w:rsid w:val="6BC6A18C"/>
    <w:rsid w:val="6DA3B771"/>
    <w:rsid w:val="71B185C6"/>
    <w:rsid w:val="723E862D"/>
    <w:rsid w:val="72ABA5ED"/>
    <w:rsid w:val="73CE032D"/>
    <w:rsid w:val="75659938"/>
    <w:rsid w:val="768492E8"/>
    <w:rsid w:val="7783657A"/>
    <w:rsid w:val="77A75B5B"/>
    <w:rsid w:val="79F78DFB"/>
    <w:rsid w:val="7A5EA419"/>
    <w:rsid w:val="7C7AC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FC98C"/>
  <w15:docId w15:val="{76BF2662-F35B-4BB7-A9EF-48511E15A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258" w:lineRule="exact"/>
      <w:ind w:left="1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
      <w:ind w:left="119"/>
    </w:pPr>
    <w:rPr>
      <w:sz w:val="24"/>
      <w:szCs w:val="24"/>
    </w:rPr>
  </w:style>
  <w:style w:type="paragraph" w:styleId="Title">
    <w:name w:val="Title"/>
    <w:basedOn w:val="Normal"/>
    <w:uiPriority w:val="1"/>
    <w:qFormat/>
    <w:pPr>
      <w:spacing w:before="64"/>
      <w:ind w:left="119"/>
    </w:pPr>
    <w:rPr>
      <w:b/>
      <w:bCs/>
      <w:sz w:val="36"/>
      <w:szCs w:val="36"/>
    </w:rPr>
  </w:style>
  <w:style w:type="paragraph" w:styleId="ListParagraph">
    <w:name w:val="List Paragraph"/>
    <w:basedOn w:val="Normal"/>
    <w:uiPriority w:val="1"/>
    <w:qFormat/>
    <w:pPr>
      <w:spacing w:line="240" w:lineRule="exact"/>
      <w:ind w:left="794" w:hanging="375"/>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F51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rin@prideinthepeak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Rivera</dc:creator>
  <cp:lastModifiedBy>Erin Rivera</cp:lastModifiedBy>
  <cp:revision>3</cp:revision>
  <dcterms:created xsi:type="dcterms:W3CDTF">2026-03-09T19:03:00Z</dcterms:created>
  <dcterms:modified xsi:type="dcterms:W3CDTF">2026-03-10T16:46:00Z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2024-02-29T00:00:00Z</vt:filetime>
  </property>
  <property fmtid="{D5CDD505-2E9C-101B-9397-08002B2CF9AE}" pid="3" name="Creator">
    <vt:lpwstr>PandaDoc.com (https://www.pandadoc.com/)</vt:lpwstr>
  </property>
  <property fmtid="{D5CDD505-2E9C-101B-9397-08002B2CF9AE}" pid="4" name="LastSaved">
    <vt:filetime>2024-04-19T00:00:00Z</vt:filetime>
  </property>
  <property fmtid="{D5CDD505-2E9C-101B-9397-08002B2CF9AE}" pid="5" name="Producer">
    <vt:lpwstr>PDF4U</vt:lpwstr>
  </property>
</Properties>
</file>